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27CB9" w14:textId="77777777" w:rsidR="00E33159" w:rsidRDefault="00E33159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14:paraId="43E7C795" w14:textId="77777777" w:rsidR="00E33159" w:rsidRDefault="00E33159">
      <w:pPr>
        <w:rPr>
          <w:rFonts w:ascii="Times New Roman"/>
          <w:sz w:val="20"/>
        </w:rPr>
        <w:sectPr w:rsidR="00E33159">
          <w:type w:val="continuous"/>
          <w:pgSz w:w="23820" w:h="16840" w:orient="landscape"/>
          <w:pgMar w:top="0" w:right="1300" w:bottom="0" w:left="1000" w:header="720" w:footer="720" w:gutter="0"/>
          <w:cols w:space="720"/>
        </w:sectPr>
      </w:pPr>
    </w:p>
    <w:p w14:paraId="2DE07B11" w14:textId="77777777" w:rsidR="00E33159" w:rsidRDefault="00E33159">
      <w:pPr>
        <w:pStyle w:val="BodyText"/>
        <w:spacing w:before="1"/>
        <w:rPr>
          <w:rFonts w:ascii="Times New Roman"/>
          <w:b w:val="0"/>
          <w:sz w:val="100"/>
        </w:rPr>
      </w:pPr>
    </w:p>
    <w:p w14:paraId="17DE1026" w14:textId="77777777" w:rsidR="00E33159" w:rsidRDefault="004B72ED">
      <w:pPr>
        <w:pStyle w:val="BodyText"/>
        <w:ind w:left="278"/>
      </w:pPr>
      <w:r>
        <w:rPr>
          <w:color w:val="31006F"/>
          <w:spacing w:val="14"/>
        </w:rPr>
        <w:t xml:space="preserve">Whole </w:t>
      </w:r>
      <w:r>
        <w:rPr>
          <w:color w:val="31006F"/>
          <w:spacing w:val="15"/>
        </w:rPr>
        <w:t xml:space="preserve">school </w:t>
      </w:r>
      <w:r>
        <w:rPr>
          <w:color w:val="31006F"/>
          <w:spacing w:val="16"/>
        </w:rPr>
        <w:t>curriculum</w:t>
      </w:r>
      <w:r>
        <w:rPr>
          <w:color w:val="31006F"/>
          <w:spacing w:val="82"/>
        </w:rPr>
        <w:t xml:space="preserve"> </w:t>
      </w:r>
      <w:r>
        <w:rPr>
          <w:color w:val="31006F"/>
          <w:spacing w:val="18"/>
        </w:rPr>
        <w:t>overview</w:t>
      </w:r>
    </w:p>
    <w:p w14:paraId="3D1E3488" w14:textId="77777777" w:rsidR="00E33159" w:rsidRDefault="004B72ED">
      <w:pPr>
        <w:spacing w:before="246"/>
        <w:ind w:left="278"/>
        <w:rPr>
          <w:rFonts w:ascii="Calibri" w:hAnsi="Calibri"/>
          <w:sz w:val="36"/>
        </w:rPr>
      </w:pPr>
      <w:r>
        <w:br w:type="column"/>
      </w:r>
      <w:r>
        <w:rPr>
          <w:rFonts w:ascii="Calibri" w:hAnsi="Calibri"/>
          <w:color w:val="99004F"/>
          <w:sz w:val="36"/>
        </w:rPr>
        <w:t>You, Me, PSHE © Islington 2020</w:t>
      </w:r>
    </w:p>
    <w:p w14:paraId="4AD21E1F" w14:textId="77777777" w:rsidR="00E33159" w:rsidRDefault="00E33159">
      <w:pPr>
        <w:rPr>
          <w:rFonts w:ascii="Calibri" w:hAnsi="Calibri"/>
          <w:sz w:val="36"/>
        </w:rPr>
        <w:sectPr w:rsidR="00E33159">
          <w:type w:val="continuous"/>
          <w:pgSz w:w="23820" w:h="16840" w:orient="landscape"/>
          <w:pgMar w:top="0" w:right="1300" w:bottom="0" w:left="1000" w:header="720" w:footer="720" w:gutter="0"/>
          <w:cols w:num="2" w:space="720" w:equalWidth="0">
            <w:col w:w="10726" w:space="5760"/>
            <w:col w:w="5034"/>
          </w:cols>
        </w:sectPr>
      </w:pPr>
    </w:p>
    <w:p w14:paraId="79DA677F" w14:textId="77777777" w:rsidR="00E33159" w:rsidRDefault="000B092B">
      <w:pPr>
        <w:pStyle w:val="BodyText"/>
        <w:rPr>
          <w:rFonts w:ascii="Calibri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AD89D9">
                <wp:simplePos x="0" y="0"/>
                <wp:positionH relativeFrom="page">
                  <wp:posOffset>14472285</wp:posOffset>
                </wp:positionH>
                <wp:positionV relativeFrom="page">
                  <wp:posOffset>0</wp:posOffset>
                </wp:positionV>
                <wp:extent cx="648335" cy="10692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10692130"/>
                          <a:chOff x="22791" y="0"/>
                          <a:chExt cx="1021" cy="16838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22790" y="0"/>
                            <a:ext cx="1021" cy="16838"/>
                          </a:xfrm>
                          <a:prstGeom prst="rect">
                            <a:avLst/>
                          </a:prstGeom>
                          <a:solidFill>
                            <a:srgbClr val="888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3130" y="7557"/>
                            <a:ext cx="681" cy="1666"/>
                          </a:xfrm>
                          <a:custGeom>
                            <a:avLst/>
                            <a:gdLst>
                              <a:gd name="T0" fmla="+- 0 23811 23131"/>
                              <a:gd name="T1" fmla="*/ T0 w 681"/>
                              <a:gd name="T2" fmla="+- 0 7558 7558"/>
                              <a:gd name="T3" fmla="*/ 7558 h 1666"/>
                              <a:gd name="T4" fmla="+- 0 23684 23131"/>
                              <a:gd name="T5" fmla="*/ T4 w 681"/>
                              <a:gd name="T6" fmla="+- 0 7593 7558"/>
                              <a:gd name="T7" fmla="*/ 7593 h 1666"/>
                              <a:gd name="T8" fmla="+- 0 23617 23131"/>
                              <a:gd name="T9" fmla="*/ T8 w 681"/>
                              <a:gd name="T10" fmla="+- 0 7622 7558"/>
                              <a:gd name="T11" fmla="*/ 7622 h 1666"/>
                              <a:gd name="T12" fmla="+- 0 23552 23131"/>
                              <a:gd name="T13" fmla="*/ T12 w 681"/>
                              <a:gd name="T14" fmla="+- 0 7656 7558"/>
                              <a:gd name="T15" fmla="*/ 7656 h 1666"/>
                              <a:gd name="T16" fmla="+- 0 23491 23131"/>
                              <a:gd name="T17" fmla="*/ T16 w 681"/>
                              <a:gd name="T18" fmla="+- 0 7696 7558"/>
                              <a:gd name="T19" fmla="*/ 7696 h 1666"/>
                              <a:gd name="T20" fmla="+- 0 23433 23131"/>
                              <a:gd name="T21" fmla="*/ T20 w 681"/>
                              <a:gd name="T22" fmla="+- 0 7740 7558"/>
                              <a:gd name="T23" fmla="*/ 7740 h 1666"/>
                              <a:gd name="T24" fmla="+- 0 23380 23131"/>
                              <a:gd name="T25" fmla="*/ T24 w 681"/>
                              <a:gd name="T26" fmla="+- 0 7789 7558"/>
                              <a:gd name="T27" fmla="*/ 7789 h 1666"/>
                              <a:gd name="T28" fmla="+- 0 23331 23131"/>
                              <a:gd name="T29" fmla="*/ T28 w 681"/>
                              <a:gd name="T30" fmla="+- 0 7843 7558"/>
                              <a:gd name="T31" fmla="*/ 7843 h 1666"/>
                              <a:gd name="T32" fmla="+- 0 23286 23131"/>
                              <a:gd name="T33" fmla="*/ T32 w 681"/>
                              <a:gd name="T34" fmla="+- 0 7900 7558"/>
                              <a:gd name="T35" fmla="*/ 7900 h 1666"/>
                              <a:gd name="T36" fmla="+- 0 23247 23131"/>
                              <a:gd name="T37" fmla="*/ T36 w 681"/>
                              <a:gd name="T38" fmla="+- 0 7961 7558"/>
                              <a:gd name="T39" fmla="*/ 7961 h 1666"/>
                              <a:gd name="T40" fmla="+- 0 23213 23131"/>
                              <a:gd name="T41" fmla="*/ T40 w 681"/>
                              <a:gd name="T42" fmla="+- 0 8026 7558"/>
                              <a:gd name="T43" fmla="*/ 8026 h 1666"/>
                              <a:gd name="T44" fmla="+- 0 23184 23131"/>
                              <a:gd name="T45" fmla="*/ T44 w 681"/>
                              <a:gd name="T46" fmla="+- 0 8094 7558"/>
                              <a:gd name="T47" fmla="*/ 8094 h 1666"/>
                              <a:gd name="T48" fmla="+- 0 23161 23131"/>
                              <a:gd name="T49" fmla="*/ T48 w 681"/>
                              <a:gd name="T50" fmla="+- 0 8165 7558"/>
                              <a:gd name="T51" fmla="*/ 8165 h 1666"/>
                              <a:gd name="T52" fmla="+- 0 23144 23131"/>
                              <a:gd name="T53" fmla="*/ T52 w 681"/>
                              <a:gd name="T54" fmla="+- 0 8238 7558"/>
                              <a:gd name="T55" fmla="*/ 8238 h 1666"/>
                              <a:gd name="T56" fmla="+- 0 23134 23131"/>
                              <a:gd name="T57" fmla="*/ T56 w 681"/>
                              <a:gd name="T58" fmla="+- 0 8313 7558"/>
                              <a:gd name="T59" fmla="*/ 8313 h 1666"/>
                              <a:gd name="T60" fmla="+- 0 23131 23131"/>
                              <a:gd name="T61" fmla="*/ T60 w 681"/>
                              <a:gd name="T62" fmla="+- 0 8391 7558"/>
                              <a:gd name="T63" fmla="*/ 8391 h 1666"/>
                              <a:gd name="T64" fmla="+- 0 23134 23131"/>
                              <a:gd name="T65" fmla="*/ T64 w 681"/>
                              <a:gd name="T66" fmla="+- 0 8468 7558"/>
                              <a:gd name="T67" fmla="*/ 8468 h 1666"/>
                              <a:gd name="T68" fmla="+- 0 23144 23131"/>
                              <a:gd name="T69" fmla="*/ T68 w 681"/>
                              <a:gd name="T70" fmla="+- 0 8543 7558"/>
                              <a:gd name="T71" fmla="*/ 8543 h 1666"/>
                              <a:gd name="T72" fmla="+- 0 23161 23131"/>
                              <a:gd name="T73" fmla="*/ T72 w 681"/>
                              <a:gd name="T74" fmla="+- 0 8617 7558"/>
                              <a:gd name="T75" fmla="*/ 8617 h 1666"/>
                              <a:gd name="T76" fmla="+- 0 23184 23131"/>
                              <a:gd name="T77" fmla="*/ T76 w 681"/>
                              <a:gd name="T78" fmla="+- 0 8687 7558"/>
                              <a:gd name="T79" fmla="*/ 8687 h 1666"/>
                              <a:gd name="T80" fmla="+- 0 23213 23131"/>
                              <a:gd name="T81" fmla="*/ T80 w 681"/>
                              <a:gd name="T82" fmla="+- 0 8755 7558"/>
                              <a:gd name="T83" fmla="*/ 8755 h 1666"/>
                              <a:gd name="T84" fmla="+- 0 23247 23131"/>
                              <a:gd name="T85" fmla="*/ T84 w 681"/>
                              <a:gd name="T86" fmla="+- 0 8820 7558"/>
                              <a:gd name="T87" fmla="*/ 8820 h 1666"/>
                              <a:gd name="T88" fmla="+- 0 23286 23131"/>
                              <a:gd name="T89" fmla="*/ T88 w 681"/>
                              <a:gd name="T90" fmla="+- 0 8881 7558"/>
                              <a:gd name="T91" fmla="*/ 8881 h 1666"/>
                              <a:gd name="T92" fmla="+- 0 23331 23131"/>
                              <a:gd name="T93" fmla="*/ T92 w 681"/>
                              <a:gd name="T94" fmla="+- 0 8938 7558"/>
                              <a:gd name="T95" fmla="*/ 8938 h 1666"/>
                              <a:gd name="T96" fmla="+- 0 23380 23131"/>
                              <a:gd name="T97" fmla="*/ T96 w 681"/>
                              <a:gd name="T98" fmla="+- 0 8992 7558"/>
                              <a:gd name="T99" fmla="*/ 8992 h 1666"/>
                              <a:gd name="T100" fmla="+- 0 23433 23131"/>
                              <a:gd name="T101" fmla="*/ T100 w 681"/>
                              <a:gd name="T102" fmla="+- 0 9041 7558"/>
                              <a:gd name="T103" fmla="*/ 9041 h 1666"/>
                              <a:gd name="T104" fmla="+- 0 23491 23131"/>
                              <a:gd name="T105" fmla="*/ T104 w 681"/>
                              <a:gd name="T106" fmla="+- 0 9085 7558"/>
                              <a:gd name="T107" fmla="*/ 9085 h 1666"/>
                              <a:gd name="T108" fmla="+- 0 23552 23131"/>
                              <a:gd name="T109" fmla="*/ T108 w 681"/>
                              <a:gd name="T110" fmla="+- 0 9125 7558"/>
                              <a:gd name="T111" fmla="*/ 9125 h 1666"/>
                              <a:gd name="T112" fmla="+- 0 23617 23131"/>
                              <a:gd name="T113" fmla="*/ T112 w 681"/>
                              <a:gd name="T114" fmla="+- 0 9159 7558"/>
                              <a:gd name="T115" fmla="*/ 9159 h 1666"/>
                              <a:gd name="T116" fmla="+- 0 23684 23131"/>
                              <a:gd name="T117" fmla="*/ T116 w 681"/>
                              <a:gd name="T118" fmla="+- 0 9188 7558"/>
                              <a:gd name="T119" fmla="*/ 9188 h 1666"/>
                              <a:gd name="T120" fmla="+- 0 23755 23131"/>
                              <a:gd name="T121" fmla="*/ T120 w 681"/>
                              <a:gd name="T122" fmla="+- 0 9211 7558"/>
                              <a:gd name="T123" fmla="*/ 9211 h 1666"/>
                              <a:gd name="T124" fmla="+- 0 23811 23131"/>
                              <a:gd name="T125" fmla="*/ T124 w 681"/>
                              <a:gd name="T126" fmla="+- 0 9223 7558"/>
                              <a:gd name="T127" fmla="*/ 9223 h 1666"/>
                              <a:gd name="T128" fmla="+- 0 23811 23131"/>
                              <a:gd name="T129" fmla="*/ T128 w 681"/>
                              <a:gd name="T130" fmla="+- 0 7558 7558"/>
                              <a:gd name="T131" fmla="*/ 7558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1" h="1666">
                                <a:moveTo>
                                  <a:pt x="680" y="0"/>
                                </a:moveTo>
                                <a:lnTo>
                                  <a:pt x="553" y="35"/>
                                </a:lnTo>
                                <a:lnTo>
                                  <a:pt x="486" y="64"/>
                                </a:lnTo>
                                <a:lnTo>
                                  <a:pt x="421" y="98"/>
                                </a:lnTo>
                                <a:lnTo>
                                  <a:pt x="360" y="138"/>
                                </a:lnTo>
                                <a:lnTo>
                                  <a:pt x="302" y="182"/>
                                </a:lnTo>
                                <a:lnTo>
                                  <a:pt x="249" y="231"/>
                                </a:lnTo>
                                <a:lnTo>
                                  <a:pt x="200" y="285"/>
                                </a:lnTo>
                                <a:lnTo>
                                  <a:pt x="155" y="342"/>
                                </a:lnTo>
                                <a:lnTo>
                                  <a:pt x="116" y="403"/>
                                </a:lnTo>
                                <a:lnTo>
                                  <a:pt x="82" y="468"/>
                                </a:lnTo>
                                <a:lnTo>
                                  <a:pt x="53" y="536"/>
                                </a:lnTo>
                                <a:lnTo>
                                  <a:pt x="30" y="607"/>
                                </a:lnTo>
                                <a:lnTo>
                                  <a:pt x="13" y="680"/>
                                </a:lnTo>
                                <a:lnTo>
                                  <a:pt x="3" y="755"/>
                                </a:lnTo>
                                <a:lnTo>
                                  <a:pt x="0" y="833"/>
                                </a:lnTo>
                                <a:lnTo>
                                  <a:pt x="3" y="910"/>
                                </a:lnTo>
                                <a:lnTo>
                                  <a:pt x="13" y="985"/>
                                </a:lnTo>
                                <a:lnTo>
                                  <a:pt x="30" y="1059"/>
                                </a:lnTo>
                                <a:lnTo>
                                  <a:pt x="53" y="1129"/>
                                </a:lnTo>
                                <a:lnTo>
                                  <a:pt x="82" y="1197"/>
                                </a:lnTo>
                                <a:lnTo>
                                  <a:pt x="116" y="1262"/>
                                </a:lnTo>
                                <a:lnTo>
                                  <a:pt x="155" y="1323"/>
                                </a:lnTo>
                                <a:lnTo>
                                  <a:pt x="200" y="1380"/>
                                </a:lnTo>
                                <a:lnTo>
                                  <a:pt x="249" y="1434"/>
                                </a:lnTo>
                                <a:lnTo>
                                  <a:pt x="302" y="1483"/>
                                </a:lnTo>
                                <a:lnTo>
                                  <a:pt x="360" y="1527"/>
                                </a:lnTo>
                                <a:lnTo>
                                  <a:pt x="421" y="1567"/>
                                </a:lnTo>
                                <a:lnTo>
                                  <a:pt x="486" y="1601"/>
                                </a:lnTo>
                                <a:lnTo>
                                  <a:pt x="553" y="1630"/>
                                </a:lnTo>
                                <a:lnTo>
                                  <a:pt x="624" y="1653"/>
                                </a:lnTo>
                                <a:lnTo>
                                  <a:pt x="680" y="1665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604F0" id="Group 2" o:spid="_x0000_s1026" style="position:absolute;margin-left:1139.55pt;margin-top:0;width:51.05pt;height:841.9pt;z-index:251658240;mso-position-horizontal-relative:page;mso-position-vertical-relative:page" coordorigin="22791" coordsize="1021,16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">
                <v:rect id="Rectangle 3" o:spid="_x0000_s1027" style="position:absolute;left:22790;width:1021;height:16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" fillcolor="#888b8c" stroked="f">
                  <v:path arrowok="t"/>
                </v:rect>
                <v:shape id="Freeform 4" o:spid="_x0000_s1028" style="position:absolute;left:23130;top:7557;width:681;height:1666;visibility:visible;mso-wrap-style:square;v-text-anchor:top" coordsize="681,16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" path="m680,l553,35,486,64,421,98r-61,40l302,182r-53,49l200,285r-45,57l116,403,82,468,53,536,30,607,13,680,3,755,,833r3,77l13,985r17,74l53,1129r29,68l116,1262r39,61l200,1380r49,54l302,1483r58,44l421,1567r65,34l553,1630r71,23l680,1665,680,xe" stroked="f">
                  <v:path arrowok="t" o:connecttype="custom" o:connectlocs="680,7558;553,7593;486,7622;421,7656;360,7696;302,7740;249,7789;200,7843;155,7900;116,7961;82,8026;53,8094;30,8165;13,8238;3,8313;0,8391;3,8468;13,8543;30,8617;53,8687;82,8755;116,8820;155,8881;200,8938;249,8992;302,9041;360,9085;421,9125;486,9159;553,9188;624,9211;680,9223;680,7558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AC163FA" w14:textId="77777777" w:rsidR="00E33159" w:rsidRDefault="00E33159">
      <w:pPr>
        <w:pStyle w:val="BodyText"/>
        <w:spacing w:before="9"/>
        <w:rPr>
          <w:rFonts w:ascii="Calibri"/>
          <w:b w:val="0"/>
          <w:sz w:val="20"/>
        </w:rPr>
      </w:pPr>
    </w:p>
    <w:tbl>
      <w:tblPr>
        <w:tblW w:w="0" w:type="auto"/>
        <w:tblInd w:w="115" w:type="dxa"/>
        <w:tblBorders>
          <w:top w:val="single" w:sz="4" w:space="0" w:color="31006F"/>
          <w:left w:val="single" w:sz="4" w:space="0" w:color="31006F"/>
          <w:bottom w:val="single" w:sz="4" w:space="0" w:color="31006F"/>
          <w:right w:val="single" w:sz="4" w:space="0" w:color="31006F"/>
          <w:insideH w:val="single" w:sz="4" w:space="0" w:color="31006F"/>
          <w:insideV w:val="single" w:sz="4" w:space="0" w:color="3100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3094"/>
        <w:gridCol w:w="3094"/>
        <w:gridCol w:w="3094"/>
        <w:gridCol w:w="3094"/>
        <w:gridCol w:w="3094"/>
        <w:gridCol w:w="3094"/>
      </w:tblGrid>
      <w:tr w:rsidR="00E33159" w14:paraId="6012FB22" w14:textId="77777777">
        <w:trPr>
          <w:trHeight w:val="613"/>
        </w:trPr>
        <w:tc>
          <w:tcPr>
            <w:tcW w:w="2435" w:type="dxa"/>
          </w:tcPr>
          <w:p w14:paraId="78255CF0" w14:textId="77777777" w:rsidR="00E33159" w:rsidRDefault="00E33159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094" w:type="dxa"/>
            <w:shd w:val="clear" w:color="auto" w:fill="EDEDED"/>
          </w:tcPr>
          <w:p w14:paraId="4C6B4B56" w14:textId="77777777" w:rsidR="00E33159" w:rsidRDefault="004B72ED">
            <w:pPr>
              <w:pStyle w:val="TableParagraph"/>
              <w:spacing w:before="99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Year 1</w:t>
            </w:r>
          </w:p>
        </w:tc>
        <w:tc>
          <w:tcPr>
            <w:tcW w:w="3094" w:type="dxa"/>
            <w:shd w:val="clear" w:color="auto" w:fill="EDEDED"/>
          </w:tcPr>
          <w:p w14:paraId="4B360EAA" w14:textId="77777777" w:rsidR="00E33159" w:rsidRDefault="004B72ED">
            <w:pPr>
              <w:pStyle w:val="TableParagraph"/>
              <w:spacing w:before="99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Year 2</w:t>
            </w:r>
          </w:p>
        </w:tc>
        <w:tc>
          <w:tcPr>
            <w:tcW w:w="3094" w:type="dxa"/>
            <w:shd w:val="clear" w:color="auto" w:fill="EDEDED"/>
          </w:tcPr>
          <w:p w14:paraId="73DD633A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Year 3</w:t>
            </w:r>
          </w:p>
        </w:tc>
        <w:tc>
          <w:tcPr>
            <w:tcW w:w="3094" w:type="dxa"/>
            <w:shd w:val="clear" w:color="auto" w:fill="EDEDED"/>
          </w:tcPr>
          <w:p w14:paraId="0F348F40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Year 4</w:t>
            </w:r>
          </w:p>
        </w:tc>
        <w:tc>
          <w:tcPr>
            <w:tcW w:w="3094" w:type="dxa"/>
            <w:shd w:val="clear" w:color="auto" w:fill="EDEDED"/>
          </w:tcPr>
          <w:p w14:paraId="6E68425E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Year 5</w:t>
            </w:r>
          </w:p>
        </w:tc>
        <w:tc>
          <w:tcPr>
            <w:tcW w:w="3094" w:type="dxa"/>
            <w:shd w:val="clear" w:color="auto" w:fill="EDEDED"/>
          </w:tcPr>
          <w:p w14:paraId="30C7123A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Year 6</w:t>
            </w:r>
          </w:p>
        </w:tc>
      </w:tr>
      <w:tr w:rsidR="00E33159" w14:paraId="7CC6C46C" w14:textId="77777777">
        <w:trPr>
          <w:trHeight w:val="2120"/>
        </w:trPr>
        <w:tc>
          <w:tcPr>
            <w:tcW w:w="2435" w:type="dxa"/>
            <w:shd w:val="clear" w:color="auto" w:fill="EDEDED"/>
          </w:tcPr>
          <w:p w14:paraId="53392CCE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Autumn 1</w:t>
            </w:r>
          </w:p>
        </w:tc>
        <w:tc>
          <w:tcPr>
            <w:tcW w:w="3094" w:type="dxa"/>
          </w:tcPr>
          <w:p w14:paraId="5378B26D" w14:textId="77777777" w:rsidR="00E33159" w:rsidRDefault="004B72ED">
            <w:pPr>
              <w:pStyle w:val="TableParagraph"/>
              <w:spacing w:line="211" w:lineRule="auto"/>
              <w:ind w:right="1024"/>
              <w:rPr>
                <w:b/>
                <w:sz w:val="26"/>
              </w:rPr>
            </w:pPr>
            <w:r>
              <w:rPr>
                <w:b/>
                <w:color w:val="F18A00"/>
                <w:sz w:val="26"/>
              </w:rPr>
              <w:t>Physical health and wellbeing</w:t>
            </w:r>
          </w:p>
          <w:p w14:paraId="5861E666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Fun times</w:t>
            </w:r>
          </w:p>
        </w:tc>
        <w:tc>
          <w:tcPr>
            <w:tcW w:w="3094" w:type="dxa"/>
          </w:tcPr>
          <w:p w14:paraId="3ED0B8FD" w14:textId="77777777" w:rsidR="00E33159" w:rsidRDefault="004B72ED">
            <w:pPr>
              <w:pStyle w:val="TableParagraph"/>
              <w:spacing w:line="211" w:lineRule="auto"/>
              <w:ind w:right="1024"/>
              <w:rPr>
                <w:b/>
                <w:sz w:val="26"/>
              </w:rPr>
            </w:pPr>
            <w:r>
              <w:rPr>
                <w:b/>
                <w:color w:val="F18A00"/>
                <w:sz w:val="26"/>
              </w:rPr>
              <w:t>Physical health and wellbeing</w:t>
            </w:r>
          </w:p>
          <w:p w14:paraId="685584E5" w14:textId="77777777" w:rsidR="00E33159" w:rsidRDefault="004B72ED">
            <w:pPr>
              <w:pStyle w:val="TableParagraph"/>
              <w:spacing w:before="121" w:line="216" w:lineRule="auto"/>
              <w:ind w:right="1085"/>
              <w:rPr>
                <w:sz w:val="26"/>
              </w:rPr>
            </w:pPr>
            <w:r>
              <w:rPr>
                <w:sz w:val="26"/>
              </w:rPr>
              <w:t>What keeps me healthy?</w:t>
            </w:r>
          </w:p>
        </w:tc>
        <w:tc>
          <w:tcPr>
            <w:tcW w:w="3094" w:type="dxa"/>
          </w:tcPr>
          <w:p w14:paraId="33D82DDE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31006F"/>
                <w:sz w:val="26"/>
              </w:rPr>
              <w:t>Drug, alcohol and tobacco education</w:t>
            </w:r>
          </w:p>
          <w:p w14:paraId="07646DFA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Tobacco is a drug</w:t>
            </w:r>
          </w:p>
        </w:tc>
        <w:tc>
          <w:tcPr>
            <w:tcW w:w="3094" w:type="dxa"/>
          </w:tcPr>
          <w:p w14:paraId="32DBB882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0081C9"/>
                <w:sz w:val="26"/>
              </w:rPr>
              <w:t>Identity, society and equality</w:t>
            </w:r>
          </w:p>
          <w:p w14:paraId="32421EE8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Democracy</w:t>
            </w:r>
          </w:p>
        </w:tc>
        <w:tc>
          <w:tcPr>
            <w:tcW w:w="3094" w:type="dxa"/>
          </w:tcPr>
          <w:p w14:paraId="2DA86F4B" w14:textId="77777777" w:rsidR="00E33159" w:rsidRDefault="004B72ED">
            <w:pPr>
              <w:pStyle w:val="TableParagraph"/>
              <w:spacing w:line="211" w:lineRule="auto"/>
              <w:ind w:right="1024"/>
              <w:rPr>
                <w:b/>
                <w:sz w:val="26"/>
              </w:rPr>
            </w:pPr>
            <w:r>
              <w:rPr>
                <w:b/>
                <w:color w:val="F18A00"/>
                <w:sz w:val="26"/>
              </w:rPr>
              <w:t>Physical health and wellbeing</w:t>
            </w:r>
          </w:p>
          <w:p w14:paraId="31C24EE3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In the media</w:t>
            </w:r>
          </w:p>
        </w:tc>
        <w:tc>
          <w:tcPr>
            <w:tcW w:w="3094" w:type="dxa"/>
          </w:tcPr>
          <w:p w14:paraId="06592E9D" w14:textId="77777777" w:rsidR="00E33159" w:rsidRDefault="004B72ED">
            <w:pPr>
              <w:pStyle w:val="TableParagraph"/>
              <w:spacing w:line="211" w:lineRule="auto"/>
              <w:ind w:right="678"/>
              <w:rPr>
                <w:b/>
                <w:sz w:val="26"/>
              </w:rPr>
            </w:pPr>
            <w:r>
              <w:rPr>
                <w:b/>
                <w:color w:val="00A09B"/>
                <w:sz w:val="26"/>
              </w:rPr>
              <w:t>Relationships and health education</w:t>
            </w:r>
          </w:p>
          <w:p w14:paraId="265DEFD7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Healthy relationships</w:t>
            </w:r>
          </w:p>
        </w:tc>
      </w:tr>
      <w:tr w:rsidR="00E33159" w14:paraId="0A0E74A3" w14:textId="77777777">
        <w:trPr>
          <w:trHeight w:val="2307"/>
        </w:trPr>
        <w:tc>
          <w:tcPr>
            <w:tcW w:w="2435" w:type="dxa"/>
            <w:shd w:val="clear" w:color="auto" w:fill="EDEDED"/>
          </w:tcPr>
          <w:p w14:paraId="706A61B6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Autumn 2</w:t>
            </w:r>
          </w:p>
        </w:tc>
        <w:tc>
          <w:tcPr>
            <w:tcW w:w="3094" w:type="dxa"/>
          </w:tcPr>
          <w:p w14:paraId="3C337456" w14:textId="77777777" w:rsidR="00E33159" w:rsidRDefault="004B72ED">
            <w:pPr>
              <w:pStyle w:val="TableParagraph"/>
              <w:spacing w:line="211" w:lineRule="auto"/>
              <w:ind w:right="740"/>
              <w:rPr>
                <w:b/>
                <w:sz w:val="26"/>
              </w:rPr>
            </w:pPr>
            <w:r>
              <w:rPr>
                <w:b/>
                <w:color w:val="75BB21"/>
                <w:sz w:val="26"/>
              </w:rPr>
              <w:t>Keeping safe and managing risk</w:t>
            </w:r>
          </w:p>
          <w:p w14:paraId="1D02CC67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Feeling safe</w:t>
            </w:r>
          </w:p>
        </w:tc>
        <w:tc>
          <w:tcPr>
            <w:tcW w:w="3094" w:type="dxa"/>
          </w:tcPr>
          <w:p w14:paraId="0F6857FF" w14:textId="77777777" w:rsidR="00E33159" w:rsidRDefault="004B72ED">
            <w:pPr>
              <w:pStyle w:val="TableParagraph"/>
              <w:spacing w:line="211" w:lineRule="auto"/>
              <w:ind w:right="409"/>
              <w:rPr>
                <w:b/>
                <w:sz w:val="26"/>
              </w:rPr>
            </w:pPr>
            <w:r>
              <w:rPr>
                <w:b/>
                <w:color w:val="99004F"/>
                <w:sz w:val="26"/>
              </w:rPr>
              <w:t>Mental health and emotional wellbeing</w:t>
            </w:r>
          </w:p>
          <w:p w14:paraId="31049D8A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Friendship</w:t>
            </w:r>
          </w:p>
        </w:tc>
        <w:tc>
          <w:tcPr>
            <w:tcW w:w="3094" w:type="dxa"/>
          </w:tcPr>
          <w:p w14:paraId="191C910D" w14:textId="77777777" w:rsidR="00E33159" w:rsidRDefault="004B72ED">
            <w:pPr>
              <w:pStyle w:val="TableParagraph"/>
              <w:spacing w:line="211" w:lineRule="auto"/>
              <w:ind w:right="740"/>
              <w:rPr>
                <w:b/>
                <w:sz w:val="26"/>
              </w:rPr>
            </w:pPr>
            <w:r>
              <w:rPr>
                <w:b/>
                <w:color w:val="75BB21"/>
                <w:sz w:val="26"/>
              </w:rPr>
              <w:t>Keeping safe and managing risk</w:t>
            </w:r>
          </w:p>
          <w:p w14:paraId="77F551FF" w14:textId="77777777" w:rsidR="00E33159" w:rsidRDefault="004B72ED">
            <w:pPr>
              <w:pStyle w:val="TableParagraph"/>
              <w:spacing w:before="121" w:line="216" w:lineRule="auto"/>
              <w:ind w:right="253"/>
              <w:rPr>
                <w:sz w:val="26"/>
              </w:rPr>
            </w:pPr>
            <w:r>
              <w:rPr>
                <w:sz w:val="26"/>
              </w:rPr>
              <w:t>Bullying – see it, say it, stop it</w:t>
            </w:r>
          </w:p>
        </w:tc>
        <w:tc>
          <w:tcPr>
            <w:tcW w:w="3094" w:type="dxa"/>
          </w:tcPr>
          <w:p w14:paraId="19579F45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31006F"/>
                <w:sz w:val="26"/>
              </w:rPr>
              <w:t>Drug, alcohol and tobacco education</w:t>
            </w:r>
          </w:p>
          <w:p w14:paraId="5185E8D1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Making choices</w:t>
            </w:r>
          </w:p>
        </w:tc>
        <w:tc>
          <w:tcPr>
            <w:tcW w:w="3094" w:type="dxa"/>
          </w:tcPr>
          <w:p w14:paraId="19417019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0081C9"/>
                <w:sz w:val="26"/>
              </w:rPr>
              <w:t>Identity, society and equality</w:t>
            </w:r>
          </w:p>
          <w:p w14:paraId="7E761E35" w14:textId="77777777" w:rsidR="00E33159" w:rsidRDefault="004B72ED">
            <w:pPr>
              <w:pStyle w:val="TableParagraph"/>
              <w:spacing w:before="121" w:line="216" w:lineRule="auto"/>
              <w:ind w:right="763"/>
              <w:rPr>
                <w:sz w:val="26"/>
              </w:rPr>
            </w:pPr>
            <w:r>
              <w:rPr>
                <w:sz w:val="26"/>
              </w:rPr>
              <w:t>Stereotypes, discrimination and prejudice</w:t>
            </w:r>
          </w:p>
        </w:tc>
        <w:tc>
          <w:tcPr>
            <w:tcW w:w="3094" w:type="dxa"/>
          </w:tcPr>
          <w:p w14:paraId="1471E120" w14:textId="77777777" w:rsidR="00E33159" w:rsidRDefault="004B72ED">
            <w:pPr>
              <w:pStyle w:val="TableParagraph"/>
              <w:spacing w:line="211" w:lineRule="auto"/>
              <w:ind w:right="678"/>
              <w:rPr>
                <w:b/>
                <w:sz w:val="26"/>
              </w:rPr>
            </w:pPr>
            <w:r>
              <w:rPr>
                <w:b/>
                <w:color w:val="00A09B"/>
                <w:sz w:val="26"/>
              </w:rPr>
              <w:t>Relationships and health education</w:t>
            </w:r>
          </w:p>
          <w:p w14:paraId="6FD6447D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Healthy relationships</w:t>
            </w:r>
          </w:p>
        </w:tc>
      </w:tr>
      <w:tr w:rsidR="00E33159" w14:paraId="4908D363" w14:textId="77777777">
        <w:trPr>
          <w:trHeight w:val="1962"/>
        </w:trPr>
        <w:tc>
          <w:tcPr>
            <w:tcW w:w="2435" w:type="dxa"/>
            <w:shd w:val="clear" w:color="auto" w:fill="EDEDED"/>
          </w:tcPr>
          <w:p w14:paraId="679D4331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Spring 1</w:t>
            </w:r>
          </w:p>
        </w:tc>
        <w:tc>
          <w:tcPr>
            <w:tcW w:w="3094" w:type="dxa"/>
          </w:tcPr>
          <w:p w14:paraId="17278E90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0081C9"/>
                <w:sz w:val="26"/>
              </w:rPr>
              <w:t>Identity, society and equality</w:t>
            </w:r>
          </w:p>
          <w:p w14:paraId="6394E308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Me and others</w:t>
            </w:r>
          </w:p>
        </w:tc>
        <w:tc>
          <w:tcPr>
            <w:tcW w:w="3094" w:type="dxa"/>
          </w:tcPr>
          <w:p w14:paraId="61D69700" w14:textId="77777777" w:rsidR="00E33159" w:rsidRDefault="004B72ED">
            <w:pPr>
              <w:pStyle w:val="TableParagraph"/>
              <w:spacing w:line="211" w:lineRule="auto"/>
              <w:ind w:right="678"/>
              <w:rPr>
                <w:b/>
                <w:sz w:val="26"/>
              </w:rPr>
            </w:pPr>
            <w:r>
              <w:rPr>
                <w:b/>
                <w:color w:val="00A09B"/>
                <w:sz w:val="26"/>
              </w:rPr>
              <w:t>Relationships and health education</w:t>
            </w:r>
          </w:p>
          <w:p w14:paraId="006BC6D3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Boys and girls, families</w:t>
            </w:r>
          </w:p>
        </w:tc>
        <w:tc>
          <w:tcPr>
            <w:tcW w:w="3094" w:type="dxa"/>
          </w:tcPr>
          <w:p w14:paraId="41B74EBD" w14:textId="77777777" w:rsidR="00E33159" w:rsidRDefault="004B72ED">
            <w:pPr>
              <w:pStyle w:val="TableParagraph"/>
              <w:spacing w:line="211" w:lineRule="auto"/>
              <w:ind w:right="409"/>
              <w:rPr>
                <w:b/>
                <w:sz w:val="26"/>
              </w:rPr>
            </w:pPr>
            <w:r>
              <w:rPr>
                <w:b/>
                <w:color w:val="99004F"/>
                <w:sz w:val="26"/>
              </w:rPr>
              <w:t>Mental health and emotional wellbeing</w:t>
            </w:r>
          </w:p>
          <w:p w14:paraId="30548A72" w14:textId="77777777" w:rsidR="00E33159" w:rsidRDefault="004B72ED">
            <w:pPr>
              <w:pStyle w:val="TableParagraph"/>
              <w:spacing w:before="121" w:line="216" w:lineRule="auto"/>
              <w:ind w:right="1024"/>
              <w:rPr>
                <w:sz w:val="26"/>
              </w:rPr>
            </w:pPr>
            <w:r>
              <w:rPr>
                <w:sz w:val="26"/>
              </w:rPr>
              <w:t>Strengths and challenges</w:t>
            </w:r>
          </w:p>
        </w:tc>
        <w:tc>
          <w:tcPr>
            <w:tcW w:w="3094" w:type="dxa"/>
          </w:tcPr>
          <w:p w14:paraId="364FF7EE" w14:textId="77777777" w:rsidR="00E33159" w:rsidRDefault="004B72ED">
            <w:pPr>
              <w:pStyle w:val="TableParagraph"/>
              <w:spacing w:line="211" w:lineRule="auto"/>
              <w:ind w:right="1024"/>
              <w:rPr>
                <w:b/>
                <w:sz w:val="26"/>
              </w:rPr>
            </w:pPr>
            <w:r>
              <w:rPr>
                <w:b/>
                <w:color w:val="F18A00"/>
                <w:sz w:val="26"/>
              </w:rPr>
              <w:t>Physical health and wellbeing</w:t>
            </w:r>
          </w:p>
          <w:p w14:paraId="34E72800" w14:textId="77777777" w:rsidR="00E33159" w:rsidRDefault="004B72ED">
            <w:pPr>
              <w:pStyle w:val="TableParagraph"/>
              <w:spacing w:before="121" w:line="216" w:lineRule="auto"/>
              <w:ind w:right="536"/>
              <w:rPr>
                <w:sz w:val="26"/>
              </w:rPr>
            </w:pPr>
            <w:r>
              <w:rPr>
                <w:sz w:val="26"/>
              </w:rPr>
              <w:t>What is important to me?</w:t>
            </w:r>
          </w:p>
        </w:tc>
        <w:tc>
          <w:tcPr>
            <w:tcW w:w="3094" w:type="dxa"/>
          </w:tcPr>
          <w:p w14:paraId="22F646DE" w14:textId="77777777" w:rsidR="00E33159" w:rsidRDefault="004B72ED">
            <w:pPr>
              <w:pStyle w:val="TableParagraph"/>
              <w:spacing w:line="211" w:lineRule="auto"/>
              <w:ind w:right="740"/>
              <w:rPr>
                <w:b/>
                <w:sz w:val="26"/>
              </w:rPr>
            </w:pPr>
            <w:r>
              <w:rPr>
                <w:b/>
                <w:color w:val="75BB21"/>
                <w:sz w:val="26"/>
              </w:rPr>
              <w:t>Keeping safe and managing risk</w:t>
            </w:r>
          </w:p>
          <w:p w14:paraId="5D097555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Making safer choices</w:t>
            </w:r>
          </w:p>
        </w:tc>
        <w:tc>
          <w:tcPr>
            <w:tcW w:w="3094" w:type="dxa"/>
          </w:tcPr>
          <w:p w14:paraId="4EE7310B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31006F"/>
                <w:sz w:val="26"/>
              </w:rPr>
              <w:t>Drug, alcohol and tobacco education</w:t>
            </w:r>
          </w:p>
          <w:p w14:paraId="165153CE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Weighing up risk</w:t>
            </w:r>
          </w:p>
        </w:tc>
      </w:tr>
      <w:tr w:rsidR="00E33159" w14:paraId="78ADEFE4" w14:textId="77777777">
        <w:trPr>
          <w:trHeight w:val="1974"/>
        </w:trPr>
        <w:tc>
          <w:tcPr>
            <w:tcW w:w="2435" w:type="dxa"/>
            <w:shd w:val="clear" w:color="auto" w:fill="EDEDED"/>
          </w:tcPr>
          <w:p w14:paraId="72A256BA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Spring 2</w:t>
            </w:r>
          </w:p>
        </w:tc>
        <w:tc>
          <w:tcPr>
            <w:tcW w:w="3094" w:type="dxa"/>
          </w:tcPr>
          <w:p w14:paraId="58E60EA3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31006F"/>
                <w:sz w:val="26"/>
              </w:rPr>
              <w:t>Drug, alcohol and tobacco education</w:t>
            </w:r>
          </w:p>
          <w:p w14:paraId="0CCC60CE" w14:textId="77777777" w:rsidR="00E33159" w:rsidRDefault="004B72ED">
            <w:pPr>
              <w:pStyle w:val="TableParagraph"/>
              <w:spacing w:before="121" w:line="216" w:lineRule="auto"/>
              <w:ind w:right="546"/>
              <w:rPr>
                <w:sz w:val="26"/>
              </w:rPr>
            </w:pPr>
            <w:r>
              <w:rPr>
                <w:sz w:val="26"/>
              </w:rPr>
              <w:t>What do we put into and on to bodies?</w:t>
            </w:r>
          </w:p>
        </w:tc>
        <w:tc>
          <w:tcPr>
            <w:tcW w:w="3094" w:type="dxa"/>
          </w:tcPr>
          <w:p w14:paraId="17AA6D4B" w14:textId="77777777" w:rsidR="00E33159" w:rsidRDefault="004B72ED">
            <w:pPr>
              <w:pStyle w:val="TableParagraph"/>
              <w:spacing w:line="211" w:lineRule="auto"/>
              <w:ind w:right="678"/>
              <w:rPr>
                <w:b/>
                <w:sz w:val="26"/>
              </w:rPr>
            </w:pPr>
            <w:r>
              <w:rPr>
                <w:b/>
                <w:color w:val="00A09B"/>
                <w:sz w:val="26"/>
              </w:rPr>
              <w:t>Relationships and health education</w:t>
            </w:r>
          </w:p>
          <w:p w14:paraId="002FA167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Boys and girls, families</w:t>
            </w:r>
          </w:p>
        </w:tc>
        <w:tc>
          <w:tcPr>
            <w:tcW w:w="3094" w:type="dxa"/>
          </w:tcPr>
          <w:p w14:paraId="3E4FA703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0081C9"/>
                <w:sz w:val="26"/>
              </w:rPr>
              <w:t>Identity, society and equality</w:t>
            </w:r>
          </w:p>
          <w:p w14:paraId="10C6F995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Celebrating difference</w:t>
            </w:r>
          </w:p>
        </w:tc>
        <w:tc>
          <w:tcPr>
            <w:tcW w:w="3094" w:type="dxa"/>
          </w:tcPr>
          <w:p w14:paraId="3C6182AD" w14:textId="77777777" w:rsidR="00E33159" w:rsidRDefault="004B72ED">
            <w:pPr>
              <w:pStyle w:val="TableParagraph"/>
              <w:spacing w:line="211" w:lineRule="auto"/>
              <w:ind w:right="754"/>
              <w:rPr>
                <w:b/>
                <w:sz w:val="26"/>
              </w:rPr>
            </w:pPr>
            <w:r>
              <w:rPr>
                <w:color w:val="75BB21"/>
                <w:sz w:val="26"/>
              </w:rPr>
              <w:t>K</w:t>
            </w:r>
            <w:r>
              <w:rPr>
                <w:b/>
                <w:color w:val="75BB21"/>
                <w:sz w:val="26"/>
              </w:rPr>
              <w:t>eeping safe and managing risk</w:t>
            </w:r>
          </w:p>
          <w:p w14:paraId="03DEED82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Playing safe</w:t>
            </w:r>
          </w:p>
        </w:tc>
        <w:tc>
          <w:tcPr>
            <w:tcW w:w="3094" w:type="dxa"/>
          </w:tcPr>
          <w:p w14:paraId="1A4A52B8" w14:textId="77777777" w:rsidR="00E33159" w:rsidRDefault="004B72ED">
            <w:pPr>
              <w:pStyle w:val="TableParagraph"/>
              <w:spacing w:line="211" w:lineRule="auto"/>
              <w:rPr>
                <w:b/>
                <w:sz w:val="26"/>
              </w:rPr>
            </w:pPr>
            <w:r>
              <w:rPr>
                <w:b/>
                <w:color w:val="99004F"/>
                <w:sz w:val="26"/>
              </w:rPr>
              <w:t>Mental health and emotional</w:t>
            </w:r>
            <w:r>
              <w:rPr>
                <w:b/>
                <w:color w:val="99004F"/>
                <w:spacing w:val="-17"/>
                <w:sz w:val="26"/>
              </w:rPr>
              <w:t xml:space="preserve"> </w:t>
            </w:r>
            <w:r>
              <w:rPr>
                <w:b/>
                <w:color w:val="99004F"/>
                <w:sz w:val="26"/>
              </w:rPr>
              <w:t>wellbeing</w:t>
            </w:r>
          </w:p>
          <w:p w14:paraId="3054230E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Dealing with feelings</w:t>
            </w:r>
          </w:p>
        </w:tc>
        <w:tc>
          <w:tcPr>
            <w:tcW w:w="3094" w:type="dxa"/>
          </w:tcPr>
          <w:p w14:paraId="26D18B22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0081C9"/>
                <w:spacing w:val="-3"/>
                <w:sz w:val="26"/>
              </w:rPr>
              <w:t xml:space="preserve">Identity, society </w:t>
            </w:r>
            <w:r>
              <w:rPr>
                <w:b/>
                <w:color w:val="0081C9"/>
                <w:sz w:val="26"/>
              </w:rPr>
              <w:t>and equality</w:t>
            </w:r>
          </w:p>
          <w:p w14:paraId="4FD34FEC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Human rights</w:t>
            </w:r>
          </w:p>
        </w:tc>
      </w:tr>
      <w:tr w:rsidR="00E33159" w14:paraId="22370D5D" w14:textId="77777777">
        <w:trPr>
          <w:trHeight w:val="2120"/>
        </w:trPr>
        <w:tc>
          <w:tcPr>
            <w:tcW w:w="2435" w:type="dxa"/>
            <w:shd w:val="clear" w:color="auto" w:fill="EDEDED"/>
          </w:tcPr>
          <w:p w14:paraId="43D8F1E4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Summer 1</w:t>
            </w:r>
          </w:p>
        </w:tc>
        <w:tc>
          <w:tcPr>
            <w:tcW w:w="3094" w:type="dxa"/>
          </w:tcPr>
          <w:p w14:paraId="74C49F9A" w14:textId="77777777" w:rsidR="00E33159" w:rsidRDefault="004B72ED">
            <w:pPr>
              <w:pStyle w:val="TableParagraph"/>
              <w:spacing w:line="211" w:lineRule="auto"/>
              <w:ind w:right="409"/>
              <w:rPr>
                <w:b/>
                <w:sz w:val="26"/>
              </w:rPr>
            </w:pPr>
            <w:r>
              <w:rPr>
                <w:b/>
                <w:color w:val="99004F"/>
                <w:sz w:val="26"/>
              </w:rPr>
              <w:t>Mental health and emotional wellbeing</w:t>
            </w:r>
          </w:p>
          <w:p w14:paraId="362BC6BD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Feelings</w:t>
            </w:r>
          </w:p>
        </w:tc>
        <w:tc>
          <w:tcPr>
            <w:tcW w:w="3094" w:type="dxa"/>
          </w:tcPr>
          <w:p w14:paraId="48741ACC" w14:textId="77777777" w:rsidR="00E33159" w:rsidRDefault="004B72ED">
            <w:pPr>
              <w:pStyle w:val="TableParagraph"/>
              <w:spacing w:line="211" w:lineRule="auto"/>
              <w:ind w:right="740"/>
              <w:rPr>
                <w:b/>
                <w:sz w:val="26"/>
              </w:rPr>
            </w:pPr>
            <w:r>
              <w:rPr>
                <w:b/>
                <w:color w:val="75BB21"/>
                <w:sz w:val="26"/>
              </w:rPr>
              <w:t>Keeping safe and managing risk</w:t>
            </w:r>
          </w:p>
          <w:p w14:paraId="2934F1A8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Indoors and outdoors</w:t>
            </w:r>
          </w:p>
        </w:tc>
        <w:tc>
          <w:tcPr>
            <w:tcW w:w="3094" w:type="dxa"/>
          </w:tcPr>
          <w:p w14:paraId="6F2782EF" w14:textId="77777777" w:rsidR="00E33159" w:rsidRDefault="004B72ED">
            <w:pPr>
              <w:pStyle w:val="TableParagraph"/>
              <w:spacing w:line="211" w:lineRule="auto"/>
              <w:ind w:right="419"/>
              <w:rPr>
                <w:b/>
                <w:sz w:val="26"/>
              </w:rPr>
            </w:pPr>
            <w:r>
              <w:rPr>
                <w:b/>
                <w:color w:val="006547"/>
                <w:sz w:val="26"/>
              </w:rPr>
              <w:t>Careers, financial capability and economic wellbeing</w:t>
            </w:r>
          </w:p>
          <w:p w14:paraId="59D700E9" w14:textId="77777777" w:rsidR="00E33159" w:rsidRDefault="004B72ED">
            <w:pPr>
              <w:pStyle w:val="TableParagraph"/>
              <w:spacing w:before="122" w:line="216" w:lineRule="auto"/>
              <w:ind w:right="378"/>
              <w:rPr>
                <w:sz w:val="26"/>
              </w:rPr>
            </w:pPr>
            <w:r>
              <w:rPr>
                <w:sz w:val="26"/>
              </w:rPr>
              <w:t>Saving, spending and budgeting</w:t>
            </w:r>
          </w:p>
        </w:tc>
        <w:tc>
          <w:tcPr>
            <w:tcW w:w="3094" w:type="dxa"/>
          </w:tcPr>
          <w:p w14:paraId="284ACEAD" w14:textId="77777777" w:rsidR="00E33159" w:rsidRDefault="004B72ED">
            <w:pPr>
              <w:pStyle w:val="TableParagraph"/>
              <w:spacing w:line="211" w:lineRule="auto"/>
              <w:ind w:right="678"/>
              <w:rPr>
                <w:b/>
                <w:sz w:val="26"/>
              </w:rPr>
            </w:pPr>
            <w:r>
              <w:rPr>
                <w:b/>
                <w:color w:val="00A09B"/>
                <w:sz w:val="26"/>
              </w:rPr>
              <w:t>Relationships and health education</w:t>
            </w:r>
          </w:p>
          <w:p w14:paraId="58E78921" w14:textId="77777777" w:rsidR="00E33159" w:rsidRDefault="004B72ED">
            <w:pPr>
              <w:pStyle w:val="TableParagraph"/>
              <w:spacing w:before="121" w:line="216" w:lineRule="auto"/>
              <w:ind w:right="576"/>
              <w:rPr>
                <w:sz w:val="26"/>
              </w:rPr>
            </w:pPr>
            <w:r>
              <w:rPr>
                <w:sz w:val="26"/>
              </w:rPr>
              <w:t>Growing up and changing</w:t>
            </w:r>
          </w:p>
        </w:tc>
        <w:tc>
          <w:tcPr>
            <w:tcW w:w="3094" w:type="dxa"/>
          </w:tcPr>
          <w:p w14:paraId="45849F5D" w14:textId="77777777" w:rsidR="00E33159" w:rsidRDefault="004B72ED">
            <w:pPr>
              <w:pStyle w:val="TableParagraph"/>
              <w:spacing w:line="211" w:lineRule="auto"/>
              <w:rPr>
                <w:b/>
                <w:sz w:val="26"/>
              </w:rPr>
            </w:pPr>
            <w:r>
              <w:rPr>
                <w:b/>
                <w:color w:val="31006F"/>
                <w:sz w:val="26"/>
              </w:rPr>
              <w:t>Drug, alcohol and tobacco</w:t>
            </w:r>
            <w:r>
              <w:rPr>
                <w:b/>
                <w:color w:val="31006F"/>
                <w:spacing w:val="-17"/>
                <w:sz w:val="26"/>
              </w:rPr>
              <w:t xml:space="preserve"> </w:t>
            </w:r>
            <w:r>
              <w:rPr>
                <w:b/>
                <w:color w:val="31006F"/>
                <w:sz w:val="26"/>
              </w:rPr>
              <w:t>education</w:t>
            </w:r>
          </w:p>
          <w:p w14:paraId="0BE28D9A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Different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influences</w:t>
            </w:r>
          </w:p>
        </w:tc>
        <w:tc>
          <w:tcPr>
            <w:tcW w:w="3094" w:type="dxa"/>
          </w:tcPr>
          <w:p w14:paraId="0D5F061E" w14:textId="77777777" w:rsidR="00E33159" w:rsidRDefault="004B72ED">
            <w:pPr>
              <w:pStyle w:val="TableParagraph"/>
              <w:spacing w:line="211" w:lineRule="auto"/>
              <w:ind w:right="523"/>
              <w:rPr>
                <w:b/>
                <w:sz w:val="26"/>
              </w:rPr>
            </w:pPr>
            <w:r>
              <w:rPr>
                <w:b/>
                <w:color w:val="99004F"/>
                <w:spacing w:val="-5"/>
                <w:sz w:val="26"/>
              </w:rPr>
              <w:t xml:space="preserve">Mental health </w:t>
            </w:r>
            <w:r>
              <w:rPr>
                <w:b/>
                <w:color w:val="99004F"/>
                <w:spacing w:val="-6"/>
                <w:sz w:val="26"/>
              </w:rPr>
              <w:t>and emotional wellbeing</w:t>
            </w:r>
          </w:p>
          <w:p w14:paraId="117A7715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Healthy minds</w:t>
            </w:r>
          </w:p>
        </w:tc>
      </w:tr>
      <w:tr w:rsidR="00E33159" w14:paraId="36C92907" w14:textId="77777777">
        <w:trPr>
          <w:trHeight w:val="2316"/>
        </w:trPr>
        <w:tc>
          <w:tcPr>
            <w:tcW w:w="2435" w:type="dxa"/>
            <w:shd w:val="clear" w:color="auto" w:fill="EDEDED"/>
          </w:tcPr>
          <w:p w14:paraId="35086D1F" w14:textId="77777777" w:rsidR="00E33159" w:rsidRDefault="004B72ED">
            <w:pPr>
              <w:pStyle w:val="TableParagraph"/>
              <w:spacing w:before="99"/>
              <w:ind w:left="168"/>
              <w:rPr>
                <w:rFonts w:ascii="HelveticaNeue-Medium"/>
                <w:sz w:val="32"/>
              </w:rPr>
            </w:pPr>
            <w:r>
              <w:rPr>
                <w:rFonts w:ascii="HelveticaNeue-Medium"/>
                <w:color w:val="31006F"/>
                <w:sz w:val="32"/>
              </w:rPr>
              <w:t>Summer 2</w:t>
            </w:r>
          </w:p>
        </w:tc>
        <w:tc>
          <w:tcPr>
            <w:tcW w:w="3094" w:type="dxa"/>
          </w:tcPr>
          <w:p w14:paraId="1F4F0AEA" w14:textId="77777777" w:rsidR="00E33159" w:rsidRDefault="004B72ED">
            <w:pPr>
              <w:pStyle w:val="TableParagraph"/>
              <w:spacing w:line="211" w:lineRule="auto"/>
              <w:ind w:right="419"/>
              <w:rPr>
                <w:b/>
                <w:sz w:val="26"/>
              </w:rPr>
            </w:pPr>
            <w:r>
              <w:rPr>
                <w:b/>
                <w:color w:val="006547"/>
                <w:sz w:val="26"/>
              </w:rPr>
              <w:t>Careers, financial capability and economic wellbeing</w:t>
            </w:r>
          </w:p>
          <w:p w14:paraId="366285E1" w14:textId="77777777" w:rsidR="00E33159" w:rsidRDefault="004B72ED">
            <w:pPr>
              <w:pStyle w:val="TableParagraph"/>
              <w:spacing w:before="97"/>
              <w:rPr>
                <w:sz w:val="26"/>
              </w:rPr>
            </w:pPr>
            <w:r>
              <w:rPr>
                <w:sz w:val="26"/>
              </w:rPr>
              <w:t>My money</w:t>
            </w:r>
          </w:p>
        </w:tc>
        <w:tc>
          <w:tcPr>
            <w:tcW w:w="3094" w:type="dxa"/>
          </w:tcPr>
          <w:p w14:paraId="7CB6DE87" w14:textId="77777777" w:rsidR="00E33159" w:rsidRDefault="004B72ED">
            <w:pPr>
              <w:pStyle w:val="TableParagraph"/>
              <w:spacing w:line="211" w:lineRule="auto"/>
              <w:ind w:right="576"/>
              <w:rPr>
                <w:b/>
                <w:sz w:val="26"/>
              </w:rPr>
            </w:pPr>
            <w:r>
              <w:rPr>
                <w:b/>
                <w:color w:val="31006F"/>
                <w:sz w:val="26"/>
              </w:rPr>
              <w:t>Drug, alcohol and tobacco education</w:t>
            </w:r>
          </w:p>
          <w:p w14:paraId="0E83E06D" w14:textId="77777777" w:rsidR="00E33159" w:rsidRDefault="004B72ED">
            <w:pPr>
              <w:pStyle w:val="TableParagraph"/>
              <w:spacing w:before="96"/>
              <w:rPr>
                <w:sz w:val="26"/>
              </w:rPr>
            </w:pPr>
            <w:r>
              <w:rPr>
                <w:sz w:val="26"/>
              </w:rPr>
              <w:t>Medicines and me</w:t>
            </w:r>
          </w:p>
        </w:tc>
        <w:tc>
          <w:tcPr>
            <w:tcW w:w="3094" w:type="dxa"/>
          </w:tcPr>
          <w:p w14:paraId="744560FA" w14:textId="77777777" w:rsidR="00E33159" w:rsidRDefault="004B72ED">
            <w:pPr>
              <w:pStyle w:val="TableParagraph"/>
              <w:spacing w:line="211" w:lineRule="auto"/>
              <w:ind w:right="1024"/>
              <w:rPr>
                <w:b/>
                <w:sz w:val="26"/>
              </w:rPr>
            </w:pPr>
            <w:r>
              <w:rPr>
                <w:b/>
                <w:color w:val="F18A00"/>
                <w:sz w:val="26"/>
              </w:rPr>
              <w:t>Physical health and wellbeing</w:t>
            </w:r>
          </w:p>
          <w:p w14:paraId="24A65D8B" w14:textId="77777777" w:rsidR="00E33159" w:rsidRDefault="004B72ED">
            <w:pPr>
              <w:pStyle w:val="TableParagraph"/>
              <w:spacing w:before="121" w:line="216" w:lineRule="auto"/>
              <w:ind w:right="1158"/>
              <w:rPr>
                <w:sz w:val="26"/>
              </w:rPr>
            </w:pPr>
            <w:r>
              <w:rPr>
                <w:sz w:val="26"/>
              </w:rPr>
              <w:t>What helps me choose?</w:t>
            </w:r>
          </w:p>
        </w:tc>
        <w:tc>
          <w:tcPr>
            <w:tcW w:w="3094" w:type="dxa"/>
          </w:tcPr>
          <w:p w14:paraId="1D5F67C1" w14:textId="77777777" w:rsidR="00E33159" w:rsidRDefault="004B72ED">
            <w:pPr>
              <w:pStyle w:val="TableParagraph"/>
              <w:spacing w:line="211" w:lineRule="auto"/>
              <w:ind w:right="678"/>
              <w:rPr>
                <w:b/>
                <w:sz w:val="26"/>
              </w:rPr>
            </w:pPr>
            <w:r>
              <w:rPr>
                <w:b/>
                <w:color w:val="00A09B"/>
                <w:sz w:val="26"/>
              </w:rPr>
              <w:t>Relationships and health education</w:t>
            </w:r>
          </w:p>
          <w:p w14:paraId="701C0AD0" w14:textId="77777777" w:rsidR="00E33159" w:rsidRDefault="004B72ED">
            <w:pPr>
              <w:pStyle w:val="TableParagraph"/>
              <w:spacing w:before="121" w:line="216" w:lineRule="auto"/>
              <w:ind w:right="576"/>
              <w:rPr>
                <w:sz w:val="26"/>
              </w:rPr>
            </w:pPr>
            <w:r>
              <w:rPr>
                <w:sz w:val="26"/>
              </w:rPr>
              <w:t>Growing up and changing</w:t>
            </w:r>
          </w:p>
        </w:tc>
        <w:tc>
          <w:tcPr>
            <w:tcW w:w="3094" w:type="dxa"/>
          </w:tcPr>
          <w:p w14:paraId="7ED7B423" w14:textId="77777777" w:rsidR="00E33159" w:rsidRDefault="004B72ED">
            <w:pPr>
              <w:pStyle w:val="TableParagraph"/>
              <w:spacing w:line="211" w:lineRule="auto"/>
              <w:ind w:right="419"/>
              <w:rPr>
                <w:b/>
                <w:sz w:val="26"/>
              </w:rPr>
            </w:pPr>
            <w:r>
              <w:rPr>
                <w:b/>
                <w:color w:val="006547"/>
                <w:sz w:val="26"/>
              </w:rPr>
              <w:t>Careers, financial capability and economic wellbeing</w:t>
            </w:r>
          </w:p>
          <w:p w14:paraId="3426962E" w14:textId="77777777" w:rsidR="00E33159" w:rsidRDefault="004B72ED">
            <w:pPr>
              <w:pStyle w:val="TableParagraph"/>
              <w:spacing w:before="122" w:line="216" w:lineRule="auto"/>
              <w:ind w:right="253"/>
              <w:rPr>
                <w:sz w:val="26"/>
              </w:rPr>
            </w:pPr>
            <w:r>
              <w:rPr>
                <w:sz w:val="26"/>
              </w:rPr>
              <w:t>Borrowing and earning money</w:t>
            </w:r>
          </w:p>
        </w:tc>
        <w:tc>
          <w:tcPr>
            <w:tcW w:w="3094" w:type="dxa"/>
          </w:tcPr>
          <w:p w14:paraId="475C391A" w14:textId="77777777" w:rsidR="00E33159" w:rsidRDefault="004B72ED">
            <w:pPr>
              <w:pStyle w:val="TableParagraph"/>
              <w:spacing w:line="211" w:lineRule="auto"/>
              <w:ind w:right="740"/>
              <w:rPr>
                <w:b/>
                <w:sz w:val="26"/>
              </w:rPr>
            </w:pPr>
            <w:r>
              <w:rPr>
                <w:b/>
                <w:color w:val="75BB21"/>
                <w:sz w:val="26"/>
              </w:rPr>
              <w:t>Keeping safe and managing risk</w:t>
            </w:r>
          </w:p>
          <w:p w14:paraId="380784D8" w14:textId="77777777" w:rsidR="00E33159" w:rsidRDefault="004B72ED">
            <w:pPr>
              <w:pStyle w:val="TableParagraph"/>
              <w:spacing w:before="121" w:line="216" w:lineRule="auto"/>
              <w:ind w:right="248"/>
              <w:rPr>
                <w:sz w:val="26"/>
              </w:rPr>
            </w:pPr>
            <w:r>
              <w:rPr>
                <w:sz w:val="26"/>
              </w:rPr>
              <w:t>Keeping safe - out and about</w:t>
            </w:r>
          </w:p>
          <w:p w14:paraId="1380299D" w14:textId="77777777" w:rsidR="00E33159" w:rsidRDefault="004B72ED">
            <w:pPr>
              <w:pStyle w:val="TableParagraph"/>
              <w:spacing w:before="122" w:line="216" w:lineRule="auto"/>
              <w:ind w:right="566"/>
              <w:rPr>
                <w:sz w:val="26"/>
              </w:rPr>
            </w:pPr>
            <w:r>
              <w:rPr>
                <w:sz w:val="26"/>
              </w:rPr>
              <w:t>FGM (female genital mutilation)</w:t>
            </w:r>
          </w:p>
        </w:tc>
      </w:tr>
    </w:tbl>
    <w:p w14:paraId="5E37C5D6" w14:textId="77777777" w:rsidR="004B72ED" w:rsidRDefault="004B72ED"/>
    <w:sectPr w:rsidR="004B72ED">
      <w:type w:val="continuous"/>
      <w:pgSz w:w="23820" w:h="16840" w:orient="landscape"/>
      <w:pgMar w:top="0" w:right="13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Medium">
    <w:altName w:val="HelveticaNeue-Medium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9"/>
    <w:rsid w:val="000B092B"/>
    <w:rsid w:val="004B72ED"/>
    <w:rsid w:val="00970C0B"/>
    <w:rsid w:val="00E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8666"/>
  <w15:docId w15:val="{5C7B93B4-F95E-544B-9B74-DBB7E0A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Gamble</cp:lastModifiedBy>
  <cp:revision>2</cp:revision>
  <dcterms:created xsi:type="dcterms:W3CDTF">2021-07-05T11:33:00Z</dcterms:created>
  <dcterms:modified xsi:type="dcterms:W3CDTF">2021-07-05T11:33:00Z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2020-08-05T00:00:00Z</vt:filetime>
  </property>
</Properties>
</file>