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36F2" w14:textId="77777777" w:rsidR="004A276D" w:rsidRPr="00527EE5" w:rsidRDefault="004A276D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1"/>
      </w:tblGrid>
      <w:tr w:rsidR="004A276D" w:rsidRPr="00527EE5" w14:paraId="787EB7E9" w14:textId="77777777" w:rsidTr="008600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ED917B9" w14:textId="6D93DA66" w:rsidR="004A276D" w:rsidRPr="00527EE5" w:rsidRDefault="004A276D" w:rsidP="00156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Phase:</w:t>
            </w:r>
            <w:r w:rsidR="0051365B"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96FFE62" w14:textId="77777777" w:rsidR="004A276D" w:rsidRPr="00527EE5" w:rsidRDefault="004A276D" w:rsidP="00156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Led by:</w:t>
            </w:r>
          </w:p>
        </w:tc>
      </w:tr>
      <w:tr w:rsidR="004A276D" w:rsidRPr="00527EE5" w14:paraId="7D403123" w14:textId="77777777" w:rsidTr="001568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C55" w14:textId="5CFF519D" w:rsidR="004A276D" w:rsidRPr="00527EE5" w:rsidRDefault="00A560AC" w:rsidP="00A56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 Stage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7EE" w14:textId="17786107" w:rsidR="004A276D" w:rsidRPr="00527EE5" w:rsidRDefault="00A23976" w:rsidP="00156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Katie Powell</w:t>
            </w:r>
          </w:p>
        </w:tc>
      </w:tr>
    </w:tbl>
    <w:p w14:paraId="1818148D" w14:textId="77777777" w:rsidR="004A276D" w:rsidRPr="00527EE5" w:rsidRDefault="004A276D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5921"/>
      </w:tblGrid>
      <w:tr w:rsidR="00FB739A" w:rsidRPr="00527EE5" w14:paraId="50C2A1D9" w14:textId="77777777" w:rsidTr="0086003D">
        <w:tc>
          <w:tcPr>
            <w:tcW w:w="16147" w:type="dxa"/>
            <w:shd w:val="clear" w:color="auto" w:fill="943634" w:themeFill="accent2" w:themeFillShade="BF"/>
          </w:tcPr>
          <w:p w14:paraId="2EF6E52C" w14:textId="7C8CFE3C" w:rsidR="00FB739A" w:rsidRPr="00527EE5" w:rsidRDefault="00FB739A" w:rsidP="00FA533B">
            <w:pPr>
              <w:tabs>
                <w:tab w:val="left" w:pos="2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Context Statement:</w:t>
            </w: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FB739A" w:rsidRPr="00527EE5" w14:paraId="71B5CAF6" w14:textId="77777777" w:rsidTr="004A276D">
        <w:tc>
          <w:tcPr>
            <w:tcW w:w="16147" w:type="dxa"/>
            <w:shd w:val="clear" w:color="auto" w:fill="F2F2F2" w:themeFill="background1" w:themeFillShade="F2"/>
          </w:tcPr>
          <w:p w14:paraId="4B48810B" w14:textId="12751D6B" w:rsidR="005F56F0" w:rsidRDefault="005F56F0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494">
              <w:rPr>
                <w:rFonts w:asciiTheme="minorHAnsi" w:hAnsiTheme="minorHAnsi" w:cstheme="minorHAnsi"/>
                <w:sz w:val="22"/>
                <w:szCs w:val="22"/>
              </w:rPr>
              <w:t>The Ke</w:t>
            </w:r>
            <w:r w:rsidR="00A23976">
              <w:rPr>
                <w:rFonts w:asciiTheme="minorHAnsi" w:hAnsiTheme="minorHAnsi" w:cstheme="minorHAnsi"/>
                <w:sz w:val="22"/>
                <w:szCs w:val="22"/>
              </w:rPr>
              <w:t>y Stage 1 team consists</w:t>
            </w:r>
            <w:r w:rsidR="00806AE9">
              <w:rPr>
                <w:rFonts w:asciiTheme="minorHAnsi" w:hAnsiTheme="minorHAnsi" w:cstheme="minorHAnsi"/>
                <w:sz w:val="22"/>
                <w:szCs w:val="22"/>
              </w:rPr>
              <w:t xml:space="preserve"> of three Year 1 teachers and</w:t>
            </w:r>
            <w:r w:rsidR="00A23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AE9">
              <w:rPr>
                <w:rFonts w:asciiTheme="minorHAnsi" w:hAnsiTheme="minorHAnsi" w:cstheme="minorHAnsi"/>
                <w:sz w:val="22"/>
                <w:szCs w:val="22"/>
              </w:rPr>
              <w:t>four</w:t>
            </w:r>
            <w:r w:rsidRPr="00A06494">
              <w:rPr>
                <w:rFonts w:asciiTheme="minorHAnsi" w:hAnsiTheme="minorHAnsi" w:cstheme="minorHAnsi"/>
                <w:sz w:val="22"/>
                <w:szCs w:val="22"/>
              </w:rPr>
              <w:t xml:space="preserve"> Year 2 teac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her</w:t>
            </w:r>
            <w:r w:rsidR="00A2397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06AE9">
              <w:rPr>
                <w:rFonts w:asciiTheme="minorHAnsi" w:hAnsiTheme="minorHAnsi" w:cstheme="minorHAnsi"/>
                <w:sz w:val="22"/>
                <w:szCs w:val="22"/>
              </w:rPr>
              <w:t>; two of which job share. Across the federation, we have 10</w:t>
            </w:r>
            <w:r w:rsidRPr="00A06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27B">
              <w:rPr>
                <w:rFonts w:asciiTheme="minorHAnsi" w:hAnsiTheme="minorHAnsi" w:cstheme="minorHAnsi"/>
                <w:sz w:val="22"/>
                <w:szCs w:val="22"/>
              </w:rPr>
              <w:t>support staff</w:t>
            </w:r>
            <w:r w:rsidRPr="00A06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5364">
              <w:rPr>
                <w:rFonts w:asciiTheme="minorHAnsi" w:hAnsiTheme="minorHAnsi" w:cstheme="minorHAnsi"/>
                <w:sz w:val="22"/>
                <w:szCs w:val="22"/>
              </w:rPr>
              <w:t>in KS1</w:t>
            </w:r>
            <w:r w:rsidRPr="00A064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5364">
              <w:rPr>
                <w:rFonts w:asciiTheme="minorHAnsi" w:hAnsiTheme="minorHAnsi" w:cstheme="minorHAnsi"/>
                <w:sz w:val="22"/>
                <w:szCs w:val="22"/>
              </w:rPr>
              <w:t xml:space="preserve"> Two of these staff job </w:t>
            </w:r>
            <w:proofErr w:type="gramStart"/>
            <w:r w:rsidR="00755364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proofErr w:type="gramEnd"/>
            <w:r w:rsidR="00755364">
              <w:rPr>
                <w:rFonts w:asciiTheme="minorHAnsi" w:hAnsiTheme="minorHAnsi" w:cstheme="minorHAnsi"/>
                <w:sz w:val="22"/>
                <w:szCs w:val="22"/>
              </w:rPr>
              <w:t xml:space="preserve"> in Year 2 and three are working in classes to support SEND pupils.</w:t>
            </w:r>
            <w:r w:rsidRPr="00A06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majority of the </w:t>
            </w:r>
            <w:r w:rsidR="00D5054F">
              <w:rPr>
                <w:rFonts w:asciiTheme="minorHAnsi" w:hAnsiTheme="minorHAnsi" w:cstheme="minorHAnsi"/>
                <w:sz w:val="22"/>
                <w:szCs w:val="22"/>
              </w:rPr>
              <w:t>teaching team</w:t>
            </w:r>
            <w:r w:rsidR="00806AE9">
              <w:rPr>
                <w:rFonts w:asciiTheme="minorHAnsi" w:hAnsiTheme="minorHAnsi" w:cstheme="minorHAnsi"/>
                <w:sz w:val="22"/>
                <w:szCs w:val="22"/>
              </w:rPr>
              <w:t xml:space="preserve"> in KS1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54F">
              <w:rPr>
                <w:rFonts w:asciiTheme="minorHAnsi" w:hAnsiTheme="minorHAnsi" w:cstheme="minorHAnsi"/>
                <w:sz w:val="22"/>
                <w:szCs w:val="22"/>
              </w:rPr>
              <w:t>experienced,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27B">
              <w:rPr>
                <w:rFonts w:asciiTheme="minorHAnsi" w:hAnsiTheme="minorHAnsi" w:cstheme="minorHAnsi"/>
                <w:sz w:val="22"/>
                <w:szCs w:val="22"/>
              </w:rPr>
              <w:t xml:space="preserve">most </w:t>
            </w:r>
            <w:r w:rsidR="00D5054F">
              <w:rPr>
                <w:rFonts w:asciiTheme="minorHAnsi" w:hAnsiTheme="minorHAnsi" w:cstheme="minorHAnsi"/>
                <w:sz w:val="22"/>
                <w:szCs w:val="22"/>
              </w:rPr>
              <w:t>having worked within the same year group previously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5054F">
              <w:rPr>
                <w:rFonts w:asciiTheme="minorHAnsi" w:hAnsiTheme="minorHAnsi" w:cstheme="minorHAnsi"/>
                <w:sz w:val="22"/>
                <w:szCs w:val="22"/>
              </w:rPr>
              <w:t>There is one</w:t>
            </w:r>
            <w:r w:rsidR="00806AE9">
              <w:rPr>
                <w:rFonts w:asciiTheme="minorHAnsi" w:hAnsiTheme="minorHAnsi" w:cstheme="minorHAnsi"/>
                <w:sz w:val="22"/>
                <w:szCs w:val="22"/>
              </w:rPr>
              <w:t xml:space="preserve"> ECT based at Low Road in Year 2</w:t>
            </w:r>
            <w:r w:rsidR="00D5054F">
              <w:rPr>
                <w:rFonts w:asciiTheme="minorHAnsi" w:hAnsiTheme="minorHAnsi" w:cstheme="minorHAnsi"/>
                <w:sz w:val="22"/>
                <w:szCs w:val="22"/>
              </w:rPr>
              <w:t xml:space="preserve"> who, through shared </w:t>
            </w:r>
            <w:r w:rsidR="005D030B">
              <w:rPr>
                <w:rFonts w:asciiTheme="minorHAnsi" w:hAnsiTheme="minorHAnsi" w:cstheme="minorHAnsi"/>
                <w:sz w:val="22"/>
                <w:szCs w:val="22"/>
              </w:rPr>
              <w:t xml:space="preserve">lesson delivery, planning </w:t>
            </w:r>
            <w:r w:rsidR="00755364">
              <w:rPr>
                <w:rFonts w:asciiTheme="minorHAnsi" w:hAnsiTheme="minorHAnsi" w:cstheme="minorHAnsi"/>
                <w:sz w:val="22"/>
                <w:szCs w:val="22"/>
              </w:rPr>
              <w:t>and a designated mentor, is well supported.</w:t>
            </w:r>
          </w:p>
          <w:p w14:paraId="43E0ADCC" w14:textId="1B7184AE" w:rsidR="00C02BDC" w:rsidRDefault="00C02BDC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CA565" w14:textId="050E015F" w:rsidR="006E473A" w:rsidRDefault="006E473A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C1512" w14:textId="77777777" w:rsidR="00CF419E" w:rsidRPr="00CF419E" w:rsidRDefault="00CF419E" w:rsidP="00CF41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1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Windmill</w:t>
            </w:r>
          </w:p>
          <w:p w14:paraId="67210943" w14:textId="77777777" w:rsidR="00CF419E" w:rsidRPr="00CF419E" w:rsidRDefault="00CF419E" w:rsidP="00CF4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9E">
              <w:rPr>
                <w:rFonts w:asciiTheme="minorHAnsi" w:hAnsiTheme="minorHAnsi" w:cstheme="minorHAnsi"/>
                <w:sz w:val="22"/>
                <w:szCs w:val="22"/>
              </w:rPr>
              <w:t>Year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936"/>
              <w:gridCol w:w="1933"/>
              <w:gridCol w:w="1903"/>
              <w:gridCol w:w="1866"/>
              <w:gridCol w:w="1924"/>
              <w:gridCol w:w="1969"/>
              <w:gridCol w:w="1923"/>
            </w:tblGrid>
            <w:tr w:rsidR="00CF419E" w:rsidRPr="00CF419E" w14:paraId="05564935" w14:textId="77777777" w:rsidTr="00073F46">
              <w:tc>
                <w:tcPr>
                  <w:tcW w:w="1934" w:type="dxa"/>
                  <w:shd w:val="clear" w:color="auto" w:fill="auto"/>
                </w:tcPr>
                <w:p w14:paraId="796D323E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6D2D6BBB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Boys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14:paraId="028AE4D7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Girls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2579C1FB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14:paraId="4B1384AA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EAL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46D54D5E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14:paraId="0005E04D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Attend SEN group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14:paraId="7C7A9295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LAC</w:t>
                  </w:r>
                </w:p>
              </w:tc>
            </w:tr>
            <w:tr w:rsidR="00CF419E" w:rsidRPr="00CF419E" w14:paraId="66B6AEDC" w14:textId="77777777" w:rsidTr="00073F46">
              <w:tc>
                <w:tcPr>
                  <w:tcW w:w="1934" w:type="dxa"/>
                  <w:shd w:val="clear" w:color="auto" w:fill="auto"/>
                </w:tcPr>
                <w:p w14:paraId="5A4326E2" w14:textId="3E65F0E6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5D378185" w14:textId="151200E1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14:paraId="3570A7DB" w14:textId="0088F81F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3DE43C8C" w14:textId="492EB98D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14:paraId="77F3A557" w14:textId="7BD3F428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591AFCAE" w14:textId="510A772F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14:paraId="7B5C85A2" w14:textId="753E1453" w:rsidR="00CF419E" w:rsidRPr="00BB363A" w:rsidRDefault="005728B4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 w:rsidRPr="005728B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14:paraId="277FA3AB" w14:textId="198B1919" w:rsidR="00CF419E" w:rsidRPr="00CF419E" w:rsidRDefault="00BF7BFB" w:rsidP="00CE58A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095F22AA" w14:textId="77777777" w:rsidR="00CF419E" w:rsidRPr="00CF419E" w:rsidRDefault="00CF419E" w:rsidP="00CF4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18716" w14:textId="77777777" w:rsidR="00CF419E" w:rsidRPr="00CF419E" w:rsidRDefault="00CF419E" w:rsidP="00CF4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9E">
              <w:rPr>
                <w:rFonts w:asciiTheme="minorHAnsi" w:hAnsiTheme="minorHAnsi" w:cstheme="minorHAnsi"/>
                <w:sz w:val="22"/>
                <w:szCs w:val="22"/>
              </w:rPr>
              <w:t>Year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936"/>
              <w:gridCol w:w="1933"/>
              <w:gridCol w:w="1903"/>
              <w:gridCol w:w="1866"/>
              <w:gridCol w:w="1924"/>
              <w:gridCol w:w="1969"/>
              <w:gridCol w:w="1923"/>
            </w:tblGrid>
            <w:tr w:rsidR="00CF419E" w:rsidRPr="00CF419E" w14:paraId="7A32C133" w14:textId="77777777" w:rsidTr="00073F46">
              <w:tc>
                <w:tcPr>
                  <w:tcW w:w="1934" w:type="dxa"/>
                  <w:shd w:val="clear" w:color="auto" w:fill="auto"/>
                </w:tcPr>
                <w:p w14:paraId="18681ABB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6CD63333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Boys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14:paraId="70771F5D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Girls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24FB2C19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14:paraId="52D7718E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EAL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2E2C3073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14:paraId="704B79C6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Attend SEN group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14:paraId="1A8BA482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LAC</w:t>
                  </w:r>
                </w:p>
              </w:tc>
            </w:tr>
            <w:tr w:rsidR="00CF419E" w:rsidRPr="00CF419E" w14:paraId="4EFE2CCB" w14:textId="77777777" w:rsidTr="00073F46">
              <w:tc>
                <w:tcPr>
                  <w:tcW w:w="1934" w:type="dxa"/>
                  <w:shd w:val="clear" w:color="auto" w:fill="auto"/>
                </w:tcPr>
                <w:p w14:paraId="082AC7A7" w14:textId="5D805E6A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6C3A0A89" w14:textId="0B5FCDF6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14:paraId="09B324CE" w14:textId="1BF28F68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3897B034" w14:textId="27391CF2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14:paraId="2E4F8BAA" w14:textId="6CF5D0E2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3CADCB41" w14:textId="71732CFB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14:paraId="725B55ED" w14:textId="3807EFC6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14:paraId="34FC52B8" w14:textId="6EB8865F" w:rsidR="00CF419E" w:rsidRPr="00CF419E" w:rsidRDefault="00BF7BFB" w:rsidP="00BF7BF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650F15B5" w14:textId="47C2C8B2" w:rsidR="00CF419E" w:rsidRPr="00CF419E" w:rsidRDefault="00CF419E" w:rsidP="00CF41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C0AA42" w14:textId="77777777" w:rsidR="00CF419E" w:rsidRPr="00CF419E" w:rsidRDefault="00CF419E" w:rsidP="00CF41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1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Low Road</w:t>
            </w:r>
          </w:p>
          <w:p w14:paraId="10504FDD" w14:textId="77777777" w:rsidR="00CF419E" w:rsidRPr="00CF419E" w:rsidRDefault="00CF419E" w:rsidP="00CF4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9E">
              <w:rPr>
                <w:rFonts w:asciiTheme="minorHAnsi" w:hAnsiTheme="minorHAnsi" w:cstheme="minorHAnsi"/>
                <w:sz w:val="22"/>
                <w:szCs w:val="22"/>
              </w:rPr>
              <w:t>Year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4"/>
              <w:gridCol w:w="1936"/>
              <w:gridCol w:w="1933"/>
              <w:gridCol w:w="1903"/>
              <w:gridCol w:w="1866"/>
              <w:gridCol w:w="1924"/>
              <w:gridCol w:w="1969"/>
              <w:gridCol w:w="1923"/>
            </w:tblGrid>
            <w:tr w:rsidR="00CF419E" w:rsidRPr="00CF419E" w14:paraId="07311946" w14:textId="77777777" w:rsidTr="00073F46"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4995D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C7AF2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Boys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580FC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Girls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2330A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CEB42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EAL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A4101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CB148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Attend SEN group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A02FB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LAC</w:t>
                  </w:r>
                </w:p>
              </w:tc>
            </w:tr>
            <w:tr w:rsidR="00CF419E" w:rsidRPr="00CF419E" w14:paraId="7F463284" w14:textId="77777777" w:rsidTr="00073F46"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4DDA" w14:textId="103D0DFD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593E" w14:textId="03BF97E0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29072" w14:textId="66C316F1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1A3D" w14:textId="65540B7E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7722C" w14:textId="7DAB1222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3F4EC" w14:textId="26E3925F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7F400" w14:textId="1D52D0BB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7DFD" w14:textId="03730F45" w:rsidR="00CF419E" w:rsidRPr="00CF419E" w:rsidRDefault="005728B4" w:rsidP="005728B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430CE977" w14:textId="77777777" w:rsidR="00CF419E" w:rsidRPr="00CF419E" w:rsidRDefault="00CF419E" w:rsidP="00CF4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54947" w14:textId="77777777" w:rsidR="00CF419E" w:rsidRPr="00CF419E" w:rsidRDefault="00CF419E" w:rsidP="00CF4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9E">
              <w:rPr>
                <w:rFonts w:asciiTheme="minorHAnsi" w:hAnsiTheme="minorHAnsi" w:cstheme="minorHAnsi"/>
                <w:sz w:val="22"/>
                <w:szCs w:val="22"/>
              </w:rPr>
              <w:t>Year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4"/>
              <w:gridCol w:w="1936"/>
              <w:gridCol w:w="1933"/>
              <w:gridCol w:w="1903"/>
              <w:gridCol w:w="1866"/>
              <w:gridCol w:w="1924"/>
              <w:gridCol w:w="1969"/>
              <w:gridCol w:w="1923"/>
            </w:tblGrid>
            <w:tr w:rsidR="00CF419E" w:rsidRPr="00CF419E" w14:paraId="556C76E5" w14:textId="77777777" w:rsidTr="00073F46"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91AD6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748C1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Boys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ED2C1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Girls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80A41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E5F24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EAL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4C7C3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SEN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05C08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Attend SEN group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770BA" w14:textId="77777777" w:rsidR="00CF419E" w:rsidRPr="00CF419E" w:rsidRDefault="00CF419E" w:rsidP="00CF419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41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LAC</w:t>
                  </w:r>
                </w:p>
              </w:tc>
            </w:tr>
            <w:tr w:rsidR="00CF419E" w:rsidRPr="00CF419E" w14:paraId="7072EA84" w14:textId="77777777" w:rsidTr="00073F46"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1B8A" w14:textId="1D404D2C" w:rsidR="00CF419E" w:rsidRPr="00CF419E" w:rsidRDefault="005728B4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F49A3" w14:textId="7AE0CA4C" w:rsidR="00CF419E" w:rsidRPr="00CF419E" w:rsidRDefault="000C07B8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8B726" w14:textId="57A57AFB" w:rsidR="00CF419E" w:rsidRPr="00CF419E" w:rsidRDefault="000C07B8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0AD7" w14:textId="4E0D8264" w:rsidR="00CF419E" w:rsidRPr="00CF419E" w:rsidRDefault="000C07B8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7B25F" w14:textId="0B6B924E" w:rsidR="00CF419E" w:rsidRPr="00CF419E" w:rsidRDefault="005728B4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2BF4E" w14:textId="0D1E69A2" w:rsidR="00CF419E" w:rsidRPr="00CF419E" w:rsidRDefault="005728B4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D02E" w14:textId="32E88569" w:rsidR="00CF419E" w:rsidRPr="00CF419E" w:rsidRDefault="005728B4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C3B12" w14:textId="46DD4D3A" w:rsidR="00CF419E" w:rsidRPr="00CF419E" w:rsidRDefault="005728B4" w:rsidP="000C07B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0557413A" w14:textId="7F6E0BE2" w:rsidR="00CF419E" w:rsidRDefault="00CF419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AD7AF" w14:textId="6FC134B4" w:rsidR="00CF419E" w:rsidRDefault="00CF419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FDF51" w14:textId="4FBECF98" w:rsidR="00CF419E" w:rsidRDefault="00CF419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EE97C" w14:textId="30C03023" w:rsidR="00CF419E" w:rsidRDefault="00CF419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0A53A" w14:textId="6E924C15" w:rsidR="00CF419E" w:rsidRDefault="00CF419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AB403" w14:textId="77777777" w:rsidR="00CF419E" w:rsidRDefault="00CF419E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8530" w:tblpY="4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714"/>
              <w:gridCol w:w="714"/>
              <w:gridCol w:w="714"/>
              <w:gridCol w:w="1260"/>
              <w:gridCol w:w="664"/>
              <w:gridCol w:w="703"/>
              <w:gridCol w:w="1043"/>
            </w:tblGrid>
            <w:tr w:rsidR="000C07B8" w:rsidRPr="00C02BDC" w14:paraId="004D4257" w14:textId="3528DA58" w:rsidTr="00123DC6">
              <w:tc>
                <w:tcPr>
                  <w:tcW w:w="1129" w:type="dxa"/>
                  <w:shd w:val="clear" w:color="auto" w:fill="DBE5F1" w:themeFill="accent1" w:themeFillTint="33"/>
                </w:tcPr>
                <w:p w14:paraId="4C2CDAE5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4" w:type="dxa"/>
                </w:tcPr>
                <w:p w14:paraId="6FD66B7D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2017</w:t>
                  </w:r>
                </w:p>
              </w:tc>
              <w:tc>
                <w:tcPr>
                  <w:tcW w:w="714" w:type="dxa"/>
                </w:tcPr>
                <w:p w14:paraId="0FE6949F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2018</w:t>
                  </w:r>
                </w:p>
              </w:tc>
              <w:tc>
                <w:tcPr>
                  <w:tcW w:w="714" w:type="dxa"/>
                </w:tcPr>
                <w:p w14:paraId="1BE05521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2019</w:t>
                  </w:r>
                </w:p>
              </w:tc>
              <w:tc>
                <w:tcPr>
                  <w:tcW w:w="1260" w:type="dxa"/>
                </w:tcPr>
                <w:p w14:paraId="082EA3C4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2020 – Year 2 post school closures</w:t>
                  </w:r>
                </w:p>
              </w:tc>
              <w:tc>
                <w:tcPr>
                  <w:tcW w:w="664" w:type="dxa"/>
                </w:tcPr>
                <w:p w14:paraId="60FB351A" w14:textId="2CB99E14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2021</w:t>
                  </w:r>
                </w:p>
              </w:tc>
              <w:tc>
                <w:tcPr>
                  <w:tcW w:w="703" w:type="dxa"/>
                </w:tcPr>
                <w:p w14:paraId="156D4EDC" w14:textId="061763DE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2022</w:t>
                  </w:r>
                </w:p>
              </w:tc>
              <w:tc>
                <w:tcPr>
                  <w:tcW w:w="1043" w:type="dxa"/>
                </w:tcPr>
                <w:p w14:paraId="7B4D44B9" w14:textId="0C399545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2023</w:t>
                  </w:r>
                </w:p>
              </w:tc>
            </w:tr>
            <w:tr w:rsidR="000C07B8" w:rsidRPr="00C02BDC" w14:paraId="2BA53F10" w14:textId="5E52567B" w:rsidTr="00123DC6">
              <w:tc>
                <w:tcPr>
                  <w:tcW w:w="1129" w:type="dxa"/>
                </w:tcPr>
                <w:p w14:paraId="7CA429F9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Windmill Primary</w:t>
                  </w:r>
                </w:p>
                <w:p w14:paraId="49C65335" w14:textId="1825C931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4" w:type="dxa"/>
                </w:tcPr>
                <w:p w14:paraId="5872F683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59.7%</w:t>
                  </w:r>
                </w:p>
              </w:tc>
              <w:tc>
                <w:tcPr>
                  <w:tcW w:w="714" w:type="dxa"/>
                </w:tcPr>
                <w:p w14:paraId="4D67ECC3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55.2%</w:t>
                  </w:r>
                </w:p>
              </w:tc>
              <w:tc>
                <w:tcPr>
                  <w:tcW w:w="714" w:type="dxa"/>
                </w:tcPr>
                <w:p w14:paraId="26F2C145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56% </w:t>
                  </w:r>
                </w:p>
              </w:tc>
              <w:tc>
                <w:tcPr>
                  <w:tcW w:w="1260" w:type="dxa"/>
                </w:tcPr>
                <w:p w14:paraId="49ED3208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57% </w:t>
                  </w:r>
                </w:p>
              </w:tc>
              <w:tc>
                <w:tcPr>
                  <w:tcW w:w="664" w:type="dxa"/>
                </w:tcPr>
                <w:p w14:paraId="14493228" w14:textId="14FEC7F0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64.9%</w:t>
                  </w:r>
                </w:p>
              </w:tc>
              <w:tc>
                <w:tcPr>
                  <w:tcW w:w="703" w:type="dxa"/>
                </w:tcPr>
                <w:p w14:paraId="78EDBE31" w14:textId="08C48EB6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66%</w:t>
                  </w:r>
                </w:p>
              </w:tc>
              <w:tc>
                <w:tcPr>
                  <w:tcW w:w="1043" w:type="dxa"/>
                </w:tcPr>
                <w:p w14:paraId="2222D1FD" w14:textId="217CC943" w:rsidR="00123DC6" w:rsidRDefault="00123DC6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Y1- 64.4%</w:t>
                  </w:r>
                </w:p>
                <w:p w14:paraId="17CC8E78" w14:textId="2A25CB56" w:rsidR="00123DC6" w:rsidRPr="00123DC6" w:rsidRDefault="00123DC6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Y2-</w:t>
                  </w:r>
                  <w:r w:rsidR="009A52D2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54.5%</w:t>
                  </w:r>
                </w:p>
              </w:tc>
            </w:tr>
            <w:tr w:rsidR="000C07B8" w:rsidRPr="00C02BDC" w14:paraId="6FFAE6BD" w14:textId="1D8246A5" w:rsidTr="00123DC6">
              <w:tc>
                <w:tcPr>
                  <w:tcW w:w="1129" w:type="dxa"/>
                </w:tcPr>
                <w:p w14:paraId="7D7120B3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Leeds</w:t>
                  </w:r>
                </w:p>
                <w:p w14:paraId="780075B3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4" w:type="dxa"/>
                </w:tcPr>
                <w:p w14:paraId="44B04BD6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77.4%</w:t>
                  </w:r>
                </w:p>
              </w:tc>
              <w:tc>
                <w:tcPr>
                  <w:tcW w:w="714" w:type="dxa"/>
                </w:tcPr>
                <w:p w14:paraId="3A5A3BAA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79.2%</w:t>
                  </w:r>
                </w:p>
              </w:tc>
              <w:tc>
                <w:tcPr>
                  <w:tcW w:w="714" w:type="dxa"/>
                </w:tcPr>
                <w:p w14:paraId="32AFCA51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79%</w:t>
                  </w:r>
                </w:p>
              </w:tc>
              <w:tc>
                <w:tcPr>
                  <w:tcW w:w="1260" w:type="dxa"/>
                  <w:shd w:val="clear" w:color="auto" w:fill="95B3D7" w:themeFill="accent1" w:themeFillTint="99"/>
                </w:tcPr>
                <w:p w14:paraId="1CF14BF0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4" w:type="dxa"/>
                  <w:shd w:val="clear" w:color="auto" w:fill="95B3D7" w:themeFill="accent1" w:themeFillTint="99"/>
                </w:tcPr>
                <w:p w14:paraId="007D1E2C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3" w:type="dxa"/>
                  <w:shd w:val="clear" w:color="auto" w:fill="95B3D7" w:themeFill="accent1" w:themeFillTint="99"/>
                </w:tcPr>
                <w:p w14:paraId="2CC24888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14:paraId="5854D55A" w14:textId="5F40C362" w:rsidR="00123DC6" w:rsidRDefault="00123DC6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Y1-</w:t>
                  </w:r>
                  <w:r w:rsidR="009A52D2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77.7%</w:t>
                  </w:r>
                </w:p>
                <w:p w14:paraId="29DCF27F" w14:textId="7CDDC7BD" w:rsidR="00123DC6" w:rsidRPr="00123DC6" w:rsidRDefault="00123DC6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Y2-</w:t>
                  </w:r>
                  <w:r w:rsidR="009A52D2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56.9%</w:t>
                  </w:r>
                </w:p>
              </w:tc>
            </w:tr>
            <w:tr w:rsidR="000C07B8" w:rsidRPr="00C02BDC" w14:paraId="5FA3B941" w14:textId="1C4FC1B7" w:rsidTr="00123DC6">
              <w:tc>
                <w:tcPr>
                  <w:tcW w:w="1129" w:type="dxa"/>
                </w:tcPr>
                <w:p w14:paraId="0772D57A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NCER National</w:t>
                  </w:r>
                </w:p>
                <w:p w14:paraId="5B7463B0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4" w:type="dxa"/>
                </w:tcPr>
                <w:p w14:paraId="1B2143E3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81.2%</w:t>
                  </w:r>
                </w:p>
              </w:tc>
              <w:tc>
                <w:tcPr>
                  <w:tcW w:w="714" w:type="dxa"/>
                </w:tcPr>
                <w:p w14:paraId="663612FC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82.5%</w:t>
                  </w:r>
                </w:p>
              </w:tc>
              <w:tc>
                <w:tcPr>
                  <w:tcW w:w="714" w:type="dxa"/>
                </w:tcPr>
                <w:p w14:paraId="43833E3D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81.9%</w:t>
                  </w:r>
                </w:p>
              </w:tc>
              <w:tc>
                <w:tcPr>
                  <w:tcW w:w="1260" w:type="dxa"/>
                  <w:shd w:val="clear" w:color="auto" w:fill="95B3D7" w:themeFill="accent1" w:themeFillTint="99"/>
                </w:tcPr>
                <w:p w14:paraId="1CF78B32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4" w:type="dxa"/>
                  <w:shd w:val="clear" w:color="auto" w:fill="95B3D7" w:themeFill="accent1" w:themeFillTint="99"/>
                </w:tcPr>
                <w:p w14:paraId="73153CFC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3" w:type="dxa"/>
                  <w:shd w:val="clear" w:color="auto" w:fill="95B3D7" w:themeFill="accent1" w:themeFillTint="99"/>
                </w:tcPr>
                <w:p w14:paraId="2D308101" w14:textId="77777777" w:rsidR="000C07B8" w:rsidRPr="00123DC6" w:rsidRDefault="000C07B8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14:paraId="0DE757F5" w14:textId="76066428" w:rsidR="00123DC6" w:rsidRDefault="00123DC6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Y1-</w:t>
                  </w:r>
                  <w:r w:rsidR="009A52D2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78.9%</w:t>
                  </w:r>
                </w:p>
                <w:p w14:paraId="3AC73936" w14:textId="3F9D04CD" w:rsidR="00123DC6" w:rsidRPr="00123DC6" w:rsidRDefault="00123DC6" w:rsidP="003B384E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Y2-</w:t>
                  </w:r>
                  <w:r w:rsidR="009A52D2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58.7%</w:t>
                  </w:r>
                </w:p>
              </w:tc>
            </w:tr>
          </w:tbl>
          <w:p w14:paraId="4338EAD4" w14:textId="364153D8" w:rsidR="008C7EB7" w:rsidRDefault="00CF419E" w:rsidP="00D87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C8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Windmill</w:t>
            </w:r>
            <w:r w:rsidR="005A3EC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EOKS1</w:t>
            </w:r>
            <w:r w:rsidRPr="00722C8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data:</w:t>
            </w:r>
            <w:r w:rsidR="003B384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3B384E" w:rsidRPr="003B3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296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3B384E" w:rsidRPr="003B3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384E" w:rsidRPr="009A52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Phonics Screening Check</w:t>
            </w:r>
            <w:r w:rsidR="003B384E" w:rsidRPr="00722C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AFBD7EE" w14:textId="7A9782D3" w:rsidR="009E6AEC" w:rsidRDefault="009E6AEC" w:rsidP="00D876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956C21" w14:textId="17B33721" w:rsidR="009E6AEC" w:rsidRPr="009E6AEC" w:rsidRDefault="00371D9E" w:rsidP="00D876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Five</w:t>
            </w:r>
            <w:r w:rsidR="009E6A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6AEC" w:rsidRPr="009E6AEC">
              <w:rPr>
                <w:rFonts w:asciiTheme="minorHAnsi" w:hAnsiTheme="minorHAnsi" w:cstheme="minorHAnsi"/>
                <w:i/>
                <w:sz w:val="22"/>
                <w:szCs w:val="22"/>
              </w:rPr>
              <w:t>year</w:t>
            </w:r>
            <w:proofErr w:type="gramEnd"/>
            <w:r w:rsidR="009E6AEC" w:rsidRPr="009E6A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trend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992"/>
              <w:gridCol w:w="992"/>
              <w:gridCol w:w="1276"/>
              <w:gridCol w:w="1417"/>
              <w:gridCol w:w="1417"/>
            </w:tblGrid>
            <w:tr w:rsidR="000C07B8" w:rsidRPr="00296209" w14:paraId="309E7DD3" w14:textId="0F14EEE2" w:rsidTr="007B4E10">
              <w:trPr>
                <w:trHeight w:val="338"/>
              </w:trPr>
              <w:tc>
                <w:tcPr>
                  <w:tcW w:w="1435" w:type="dxa"/>
                  <w:shd w:val="clear" w:color="auto" w:fill="D9D9D9" w:themeFill="background1" w:themeFillShade="D9"/>
                </w:tcPr>
                <w:p w14:paraId="4E8C8098" w14:textId="6BC31526" w:rsidR="000C07B8" w:rsidRPr="000C07B8" w:rsidRDefault="000C07B8" w:rsidP="00D876D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Year 1 and 2</w:t>
                  </w:r>
                </w:p>
              </w:tc>
              <w:tc>
                <w:tcPr>
                  <w:tcW w:w="992" w:type="dxa"/>
                </w:tcPr>
                <w:p w14:paraId="7F2E25B3" w14:textId="464C2696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2018-19</w:t>
                  </w:r>
                </w:p>
              </w:tc>
              <w:tc>
                <w:tcPr>
                  <w:tcW w:w="992" w:type="dxa"/>
                </w:tcPr>
                <w:p w14:paraId="2869461B" w14:textId="42F51DBD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2019-20</w:t>
                  </w:r>
                </w:p>
              </w:tc>
              <w:tc>
                <w:tcPr>
                  <w:tcW w:w="1276" w:type="dxa"/>
                </w:tcPr>
                <w:p w14:paraId="11880703" w14:textId="77777777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2020-2021</w:t>
                  </w:r>
                </w:p>
                <w:p w14:paraId="69B339DF" w14:textId="1C309737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Arbor</w:t>
                  </w:r>
                  <w:proofErr w:type="spellEnd"/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080FA302" w14:textId="77777777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2021-2022</w:t>
                  </w:r>
                </w:p>
                <w:p w14:paraId="5A1DBE82" w14:textId="4254740B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Arbor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311D142B" w14:textId="2DA1C385" w:rsidR="000C07B8" w:rsidRPr="005A3EC4" w:rsidRDefault="000C07B8" w:rsidP="00D876D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A3EC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2022-2023</w:t>
                  </w:r>
                </w:p>
              </w:tc>
            </w:tr>
            <w:tr w:rsidR="000C07B8" w:rsidRPr="00296209" w14:paraId="2BBA1DAB" w14:textId="439B74B6" w:rsidTr="007B4E10">
              <w:trPr>
                <w:trHeight w:val="327"/>
              </w:trPr>
              <w:tc>
                <w:tcPr>
                  <w:tcW w:w="1435" w:type="dxa"/>
                </w:tcPr>
                <w:p w14:paraId="4B4DC817" w14:textId="2BB6869B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992" w:type="dxa"/>
                </w:tcPr>
                <w:p w14:paraId="0201FC4A" w14:textId="7AA91841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="Calibri" w:hAnsi="Calibri" w:cs="Calibri"/>
                      <w:sz w:val="20"/>
                      <w:szCs w:val="20"/>
                    </w:rPr>
                    <w:t>51.5%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213865DF" w14:textId="77777777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A8DE54" w14:textId="414071EF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57.4%</w:t>
                  </w:r>
                </w:p>
              </w:tc>
              <w:tc>
                <w:tcPr>
                  <w:tcW w:w="1417" w:type="dxa"/>
                </w:tcPr>
                <w:p w14:paraId="3F2B5D63" w14:textId="3D6DD0FF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80.8%</w:t>
                  </w:r>
                </w:p>
              </w:tc>
              <w:tc>
                <w:tcPr>
                  <w:tcW w:w="1417" w:type="dxa"/>
                </w:tcPr>
                <w:p w14:paraId="3DD941B5" w14:textId="6C56D222" w:rsidR="000C07B8" w:rsidRPr="009A52D2" w:rsidRDefault="009A52D2" w:rsidP="009674A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A5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63.6%</w:t>
                  </w:r>
                </w:p>
              </w:tc>
            </w:tr>
            <w:tr w:rsidR="000C07B8" w:rsidRPr="00296209" w14:paraId="5361D566" w14:textId="52BAA38E" w:rsidTr="007B4E10">
              <w:trPr>
                <w:trHeight w:val="327"/>
              </w:trPr>
              <w:tc>
                <w:tcPr>
                  <w:tcW w:w="1435" w:type="dxa"/>
                </w:tcPr>
                <w:p w14:paraId="1E10F5A0" w14:textId="3636963D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992" w:type="dxa"/>
                </w:tcPr>
                <w:p w14:paraId="0BABC010" w14:textId="5CD3C8E2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="Calibri" w:hAnsi="Calibri" w:cs="Calibri"/>
                      <w:sz w:val="20"/>
                      <w:szCs w:val="20"/>
                    </w:rPr>
                    <w:t>51.5%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56F3DD7C" w14:textId="77777777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484B64F" w14:textId="4DF5C2C8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17" w:type="dxa"/>
                </w:tcPr>
                <w:p w14:paraId="0D68455A" w14:textId="1FB1E35B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71.4%</w:t>
                  </w:r>
                </w:p>
              </w:tc>
              <w:tc>
                <w:tcPr>
                  <w:tcW w:w="1417" w:type="dxa"/>
                </w:tcPr>
                <w:p w14:paraId="5D216084" w14:textId="3F7973FA" w:rsidR="000C07B8" w:rsidRPr="009A52D2" w:rsidRDefault="009A52D2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A5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54.5%</w:t>
                  </w:r>
                </w:p>
              </w:tc>
            </w:tr>
            <w:tr w:rsidR="000C07B8" w:rsidRPr="00296209" w14:paraId="128EB8D7" w14:textId="6480914D" w:rsidTr="007B4E10">
              <w:trPr>
                <w:trHeight w:val="313"/>
              </w:trPr>
              <w:tc>
                <w:tcPr>
                  <w:tcW w:w="1435" w:type="dxa"/>
                </w:tcPr>
                <w:p w14:paraId="6B4496C6" w14:textId="6BAB7178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Maths</w:t>
                  </w:r>
                </w:p>
              </w:tc>
              <w:tc>
                <w:tcPr>
                  <w:tcW w:w="992" w:type="dxa"/>
                </w:tcPr>
                <w:p w14:paraId="41591946" w14:textId="60B081CC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="Calibri" w:hAnsi="Calibri" w:cs="Calibri"/>
                      <w:sz w:val="20"/>
                      <w:szCs w:val="20"/>
                    </w:rPr>
                    <w:t>65.2%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122B6946" w14:textId="77777777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7269EA" w14:textId="0801E56D" w:rsidR="000C07B8" w:rsidRPr="006D1591" w:rsidRDefault="000C07B8" w:rsidP="006D15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64.8%</w:t>
                  </w:r>
                </w:p>
              </w:tc>
              <w:tc>
                <w:tcPr>
                  <w:tcW w:w="1417" w:type="dxa"/>
                </w:tcPr>
                <w:p w14:paraId="53358A47" w14:textId="7A0E7A27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76.8%</w:t>
                  </w:r>
                </w:p>
              </w:tc>
              <w:tc>
                <w:tcPr>
                  <w:tcW w:w="1417" w:type="dxa"/>
                </w:tcPr>
                <w:p w14:paraId="33531FA6" w14:textId="5899E2FA" w:rsidR="000C07B8" w:rsidRPr="009A52D2" w:rsidRDefault="009A52D2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A5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70.9%</w:t>
                  </w:r>
                </w:p>
              </w:tc>
            </w:tr>
            <w:tr w:rsidR="000C07B8" w:rsidRPr="00296209" w14:paraId="3D17ECC8" w14:textId="16F1F3A1" w:rsidTr="007B4E10">
              <w:trPr>
                <w:trHeight w:val="327"/>
              </w:trPr>
              <w:tc>
                <w:tcPr>
                  <w:tcW w:w="1435" w:type="dxa"/>
                </w:tcPr>
                <w:p w14:paraId="1C6D42BE" w14:textId="067FF0E3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RWM Combined</w:t>
                  </w:r>
                </w:p>
              </w:tc>
              <w:tc>
                <w:tcPr>
                  <w:tcW w:w="992" w:type="dxa"/>
                </w:tcPr>
                <w:p w14:paraId="26A63E67" w14:textId="66A82D0E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="Calibri" w:hAnsi="Calibri" w:cs="Calibri"/>
                      <w:sz w:val="20"/>
                      <w:szCs w:val="20"/>
                    </w:rPr>
                    <w:t>43.9%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52B4C4EB" w14:textId="77777777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BF33A7E" w14:textId="34BC78AA" w:rsidR="000C07B8" w:rsidRPr="000C57F8" w:rsidRDefault="000C07B8" w:rsidP="000C57F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50.9%</w:t>
                  </w:r>
                </w:p>
              </w:tc>
              <w:tc>
                <w:tcPr>
                  <w:tcW w:w="1417" w:type="dxa"/>
                </w:tcPr>
                <w:p w14:paraId="4126DB86" w14:textId="13DF7DB0" w:rsidR="000C07B8" w:rsidRPr="000C07B8" w:rsidRDefault="000C07B8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7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68.4%</w:t>
                  </w:r>
                </w:p>
              </w:tc>
              <w:tc>
                <w:tcPr>
                  <w:tcW w:w="1417" w:type="dxa"/>
                </w:tcPr>
                <w:p w14:paraId="5B1C3689" w14:textId="6D6BE089" w:rsidR="000C07B8" w:rsidRPr="009A52D2" w:rsidRDefault="009A52D2" w:rsidP="00D876D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A52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52.7%</w:t>
                  </w:r>
                </w:p>
              </w:tc>
            </w:tr>
          </w:tbl>
          <w:p w14:paraId="313BD727" w14:textId="2BD2FA0D" w:rsidR="005D4773" w:rsidRDefault="005D4773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F8349" w14:textId="77777777" w:rsidR="006B2C2F" w:rsidRDefault="006B2C2F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3743C" w14:textId="77777777" w:rsidR="006B2C2F" w:rsidRDefault="006B2C2F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1D753" w14:textId="25CCEA00" w:rsidR="005D4773" w:rsidRPr="00722C8D" w:rsidRDefault="006E473A" w:rsidP="005D4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C8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Low Road</w:t>
            </w:r>
            <w:r w:rsidR="005A3EC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EOKS1</w:t>
            </w:r>
            <w:r w:rsidR="00CF419E" w:rsidRPr="00722C8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data</w:t>
            </w:r>
            <w:r w:rsidRPr="009A52D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D4773" w:rsidRPr="009A52D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371D9E" w:rsidRPr="009A52D2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5D4773" w:rsidRPr="009A52D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D4773" w:rsidRPr="009A52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Phonics Screening Check</w:t>
            </w:r>
            <w:r w:rsidR="005D4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8555" w:tblpY="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709"/>
              <w:gridCol w:w="709"/>
              <w:gridCol w:w="1275"/>
              <w:gridCol w:w="664"/>
              <w:gridCol w:w="754"/>
              <w:gridCol w:w="992"/>
            </w:tblGrid>
            <w:tr w:rsidR="00A07204" w:rsidRPr="00C02BDC" w14:paraId="1024E0F9" w14:textId="476AA4E5" w:rsidTr="00123DC6">
              <w:tc>
                <w:tcPr>
                  <w:tcW w:w="1129" w:type="dxa"/>
                  <w:shd w:val="clear" w:color="auto" w:fill="DBE5F1" w:themeFill="accent1" w:themeFillTint="33"/>
                </w:tcPr>
                <w:p w14:paraId="4F30AC25" w14:textId="66D6439C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14:paraId="1948DCB6" w14:textId="77777777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2017</w:t>
                  </w:r>
                </w:p>
              </w:tc>
              <w:tc>
                <w:tcPr>
                  <w:tcW w:w="709" w:type="dxa"/>
                </w:tcPr>
                <w:p w14:paraId="1B4800B8" w14:textId="77777777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14:paraId="34505B13" w14:textId="77777777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14:paraId="09C2C5A4" w14:textId="77777777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2020 – Year 2 post school closures</w:t>
                  </w:r>
                </w:p>
              </w:tc>
              <w:tc>
                <w:tcPr>
                  <w:tcW w:w="664" w:type="dxa"/>
                </w:tcPr>
                <w:p w14:paraId="66748E47" w14:textId="71E7522F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2021</w:t>
                  </w:r>
                </w:p>
              </w:tc>
              <w:tc>
                <w:tcPr>
                  <w:tcW w:w="754" w:type="dxa"/>
                </w:tcPr>
                <w:p w14:paraId="7979E07C" w14:textId="49A630FA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14:paraId="6144B151" w14:textId="22359CFF" w:rsidR="00A07204" w:rsidRPr="00A07204" w:rsidRDefault="00A07204" w:rsidP="005D4773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  <w:t>2023</w:t>
                  </w:r>
                </w:p>
              </w:tc>
            </w:tr>
            <w:tr w:rsidR="00123DC6" w:rsidRPr="00C02BDC" w14:paraId="3837EAAF" w14:textId="23535F3F" w:rsidTr="00123DC6">
              <w:tc>
                <w:tcPr>
                  <w:tcW w:w="1129" w:type="dxa"/>
                </w:tcPr>
                <w:p w14:paraId="71D7735E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Low Road Primary</w:t>
                  </w:r>
                </w:p>
                <w:p w14:paraId="7171BEDA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14:paraId="33B3AC01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75%</w:t>
                  </w:r>
                </w:p>
              </w:tc>
              <w:tc>
                <w:tcPr>
                  <w:tcW w:w="709" w:type="dxa"/>
                </w:tcPr>
                <w:p w14:paraId="0EDA711E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84%</w:t>
                  </w:r>
                </w:p>
              </w:tc>
              <w:tc>
                <w:tcPr>
                  <w:tcW w:w="709" w:type="dxa"/>
                </w:tcPr>
                <w:p w14:paraId="6D323BB3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75.9% </w:t>
                  </w:r>
                </w:p>
              </w:tc>
              <w:tc>
                <w:tcPr>
                  <w:tcW w:w="1275" w:type="dxa"/>
                </w:tcPr>
                <w:p w14:paraId="3B293DE2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87% </w:t>
                  </w:r>
                </w:p>
              </w:tc>
              <w:tc>
                <w:tcPr>
                  <w:tcW w:w="664" w:type="dxa"/>
                </w:tcPr>
                <w:p w14:paraId="62AE5BD4" w14:textId="3624B29F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72.7%</w:t>
                  </w:r>
                </w:p>
              </w:tc>
              <w:tc>
                <w:tcPr>
                  <w:tcW w:w="754" w:type="dxa"/>
                </w:tcPr>
                <w:p w14:paraId="20654DEF" w14:textId="38E55B6C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75.8%</w:t>
                  </w:r>
                </w:p>
              </w:tc>
              <w:tc>
                <w:tcPr>
                  <w:tcW w:w="992" w:type="dxa"/>
                </w:tcPr>
                <w:p w14:paraId="3E4817BD" w14:textId="77777777" w:rsidR="00123DC6" w:rsidRPr="00123DC6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Y1-80%</w:t>
                  </w:r>
                </w:p>
                <w:p w14:paraId="5079C02A" w14:textId="6EC37AAF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123DC6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Y2-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50%</w:t>
                  </w:r>
                </w:p>
              </w:tc>
            </w:tr>
            <w:tr w:rsidR="00123DC6" w:rsidRPr="00C02BDC" w14:paraId="52AC3A12" w14:textId="69CDE1A6" w:rsidTr="00123DC6">
              <w:tc>
                <w:tcPr>
                  <w:tcW w:w="1129" w:type="dxa"/>
                </w:tcPr>
                <w:p w14:paraId="5432FE69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Leeds</w:t>
                  </w:r>
                </w:p>
                <w:p w14:paraId="4356DCE2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14:paraId="7664A2AA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77.4%</w:t>
                  </w:r>
                </w:p>
              </w:tc>
              <w:tc>
                <w:tcPr>
                  <w:tcW w:w="709" w:type="dxa"/>
                </w:tcPr>
                <w:p w14:paraId="0DC1486D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79.2%</w:t>
                  </w:r>
                </w:p>
              </w:tc>
              <w:tc>
                <w:tcPr>
                  <w:tcW w:w="709" w:type="dxa"/>
                </w:tcPr>
                <w:p w14:paraId="4B042A08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79%</w:t>
                  </w:r>
                </w:p>
              </w:tc>
              <w:tc>
                <w:tcPr>
                  <w:tcW w:w="1275" w:type="dxa"/>
                  <w:shd w:val="clear" w:color="auto" w:fill="95B3D7" w:themeFill="accent1" w:themeFillTint="99"/>
                </w:tcPr>
                <w:p w14:paraId="79CD43BA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4" w:type="dxa"/>
                  <w:shd w:val="clear" w:color="auto" w:fill="95B3D7" w:themeFill="accent1" w:themeFillTint="99"/>
                </w:tcPr>
                <w:p w14:paraId="34DFA5BB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4" w:type="dxa"/>
                  <w:shd w:val="clear" w:color="auto" w:fill="95B3D7" w:themeFill="accent1" w:themeFillTint="99"/>
                </w:tcPr>
                <w:p w14:paraId="5D874F90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C468149" w14:textId="77777777" w:rsidR="00123DC6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Y1-77.7%</w:t>
                  </w:r>
                </w:p>
                <w:p w14:paraId="1A5687B5" w14:textId="17DAB526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Y2-56.9%</w:t>
                  </w:r>
                </w:p>
              </w:tc>
            </w:tr>
            <w:tr w:rsidR="00123DC6" w:rsidRPr="00C02BDC" w14:paraId="41BE3E6B" w14:textId="04A0DB89" w:rsidTr="00123DC6">
              <w:tc>
                <w:tcPr>
                  <w:tcW w:w="1129" w:type="dxa"/>
                </w:tcPr>
                <w:p w14:paraId="343C95FD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NCER National</w:t>
                  </w:r>
                </w:p>
                <w:p w14:paraId="1352CF66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14:paraId="6AEB3047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81.2%</w:t>
                  </w:r>
                </w:p>
              </w:tc>
              <w:tc>
                <w:tcPr>
                  <w:tcW w:w="709" w:type="dxa"/>
                </w:tcPr>
                <w:p w14:paraId="5BA804C9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82.5%</w:t>
                  </w:r>
                </w:p>
              </w:tc>
              <w:tc>
                <w:tcPr>
                  <w:tcW w:w="709" w:type="dxa"/>
                </w:tcPr>
                <w:p w14:paraId="57CC6990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A07204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81.9%</w:t>
                  </w:r>
                </w:p>
              </w:tc>
              <w:tc>
                <w:tcPr>
                  <w:tcW w:w="1275" w:type="dxa"/>
                  <w:shd w:val="clear" w:color="auto" w:fill="95B3D7" w:themeFill="accent1" w:themeFillTint="99"/>
                </w:tcPr>
                <w:p w14:paraId="57FA8B48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4" w:type="dxa"/>
                  <w:shd w:val="clear" w:color="auto" w:fill="95B3D7" w:themeFill="accent1" w:themeFillTint="99"/>
                </w:tcPr>
                <w:p w14:paraId="417C3C29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54" w:type="dxa"/>
                  <w:shd w:val="clear" w:color="auto" w:fill="95B3D7" w:themeFill="accent1" w:themeFillTint="99"/>
                </w:tcPr>
                <w:p w14:paraId="5B38E727" w14:textId="77777777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C642E4C" w14:textId="77777777" w:rsidR="00123DC6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Y1-78.9%</w:t>
                  </w:r>
                </w:p>
                <w:p w14:paraId="2A12D3C3" w14:textId="6A50FBFD" w:rsidR="00123DC6" w:rsidRPr="00A07204" w:rsidRDefault="00123DC6" w:rsidP="00123DC6">
                  <w:pPr>
                    <w:tabs>
                      <w:tab w:val="left" w:pos="1759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Y2-58.7%</w:t>
                  </w:r>
                </w:p>
              </w:tc>
            </w:tr>
          </w:tbl>
          <w:p w14:paraId="51200031" w14:textId="0E33732D" w:rsidR="00722C8D" w:rsidRDefault="00722C8D" w:rsidP="00D876D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A33F98D" w14:textId="61101CBF" w:rsidR="006B2C2F" w:rsidRPr="006B2C2F" w:rsidRDefault="00371D9E" w:rsidP="00D876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Five</w:t>
            </w:r>
            <w:r w:rsidR="006B2C2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B2C2F" w:rsidRPr="009E6AEC">
              <w:rPr>
                <w:rFonts w:asciiTheme="minorHAnsi" w:hAnsiTheme="minorHAnsi" w:cstheme="minorHAnsi"/>
                <w:i/>
                <w:sz w:val="22"/>
                <w:szCs w:val="22"/>
              </w:rPr>
              <w:t>year</w:t>
            </w:r>
            <w:proofErr w:type="gramEnd"/>
            <w:r w:rsidR="006B2C2F" w:rsidRPr="009E6A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trend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992"/>
              <w:gridCol w:w="992"/>
              <w:gridCol w:w="1276"/>
              <w:gridCol w:w="1417"/>
              <w:gridCol w:w="1417"/>
            </w:tblGrid>
            <w:tr w:rsidR="000C07B8" w:rsidRPr="00296209" w14:paraId="4847FC95" w14:textId="0D47862C" w:rsidTr="0038060B">
              <w:trPr>
                <w:trHeight w:val="336"/>
              </w:trPr>
              <w:tc>
                <w:tcPr>
                  <w:tcW w:w="1435" w:type="dxa"/>
                  <w:shd w:val="clear" w:color="auto" w:fill="D9D9D9" w:themeFill="background1" w:themeFillShade="D9"/>
                </w:tcPr>
                <w:p w14:paraId="5302F517" w14:textId="067CCCA5" w:rsidR="000C07B8" w:rsidRPr="000C07B8" w:rsidRDefault="000C07B8" w:rsidP="006E473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Year 1 and 2</w:t>
                  </w:r>
                </w:p>
              </w:tc>
              <w:tc>
                <w:tcPr>
                  <w:tcW w:w="992" w:type="dxa"/>
                </w:tcPr>
                <w:p w14:paraId="338152BE" w14:textId="6E39D63C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2018-19</w:t>
                  </w:r>
                </w:p>
              </w:tc>
              <w:tc>
                <w:tcPr>
                  <w:tcW w:w="992" w:type="dxa"/>
                </w:tcPr>
                <w:p w14:paraId="034FFF45" w14:textId="77777777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2019-20</w:t>
                  </w:r>
                </w:p>
              </w:tc>
              <w:tc>
                <w:tcPr>
                  <w:tcW w:w="1276" w:type="dxa"/>
                </w:tcPr>
                <w:p w14:paraId="393B2981" w14:textId="77777777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2020-2021</w:t>
                  </w:r>
                </w:p>
                <w:p w14:paraId="2F00AF0B" w14:textId="4D5E62B4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Arbor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0751D609" w14:textId="77777777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2021-2022</w:t>
                  </w:r>
                </w:p>
                <w:p w14:paraId="4981A3F7" w14:textId="14E7EA36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0C07B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Arbor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0BF2FB0A" w14:textId="1477EFAF" w:rsidR="000C07B8" w:rsidRPr="000C07B8" w:rsidRDefault="000C07B8" w:rsidP="006E473A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2022-2023</w:t>
                  </w:r>
                </w:p>
              </w:tc>
            </w:tr>
            <w:tr w:rsidR="000C07B8" w:rsidRPr="00296209" w14:paraId="4D9D3431" w14:textId="039552D4" w:rsidTr="0038060B">
              <w:trPr>
                <w:trHeight w:val="347"/>
              </w:trPr>
              <w:tc>
                <w:tcPr>
                  <w:tcW w:w="1435" w:type="dxa"/>
                </w:tcPr>
                <w:p w14:paraId="0CB1CAD5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992" w:type="dxa"/>
                </w:tcPr>
                <w:p w14:paraId="1BBEF3AB" w14:textId="1C6A71AA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="Calibri" w:hAnsi="Calibri" w:cs="Calibri"/>
                      <w:sz w:val="18"/>
                      <w:szCs w:val="18"/>
                    </w:rPr>
                    <w:t>57.1%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0796B9FF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C6A1B11" w14:textId="76EAB384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68.2%</w:t>
                  </w:r>
                </w:p>
              </w:tc>
              <w:tc>
                <w:tcPr>
                  <w:tcW w:w="1417" w:type="dxa"/>
                </w:tcPr>
                <w:p w14:paraId="6BA6DCC9" w14:textId="22ABC1AF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76.2%</w:t>
                  </w:r>
                </w:p>
              </w:tc>
              <w:tc>
                <w:tcPr>
                  <w:tcW w:w="1417" w:type="dxa"/>
                </w:tcPr>
                <w:p w14:paraId="1297383B" w14:textId="7B1CF1DF" w:rsidR="000C07B8" w:rsidRPr="000C07B8" w:rsidRDefault="00123DC6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75.9%</w:t>
                  </w:r>
                </w:p>
              </w:tc>
            </w:tr>
            <w:tr w:rsidR="000C07B8" w:rsidRPr="00296209" w14:paraId="1B2819BD" w14:textId="4E54DF2A" w:rsidTr="0038060B">
              <w:trPr>
                <w:trHeight w:val="347"/>
              </w:trPr>
              <w:tc>
                <w:tcPr>
                  <w:tcW w:w="1435" w:type="dxa"/>
                </w:tcPr>
                <w:p w14:paraId="22E80D8D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992" w:type="dxa"/>
                </w:tcPr>
                <w:p w14:paraId="3B5C9438" w14:textId="5ABB1243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="Calibri" w:hAnsi="Calibri" w:cs="Calibri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69AEF272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797F1E7" w14:textId="4C128EA4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1417" w:type="dxa"/>
                </w:tcPr>
                <w:p w14:paraId="3AFEF912" w14:textId="5CA2EE9A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66.7%</w:t>
                  </w:r>
                </w:p>
              </w:tc>
              <w:tc>
                <w:tcPr>
                  <w:tcW w:w="1417" w:type="dxa"/>
                </w:tcPr>
                <w:p w14:paraId="29021CC9" w14:textId="713598E8" w:rsidR="000C07B8" w:rsidRPr="000C07B8" w:rsidRDefault="00123DC6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72.4%</w:t>
                  </w:r>
                </w:p>
              </w:tc>
            </w:tr>
            <w:tr w:rsidR="000C07B8" w:rsidRPr="00296209" w14:paraId="75C9AD8F" w14:textId="51170C48" w:rsidTr="0038060B">
              <w:trPr>
                <w:trHeight w:val="333"/>
              </w:trPr>
              <w:tc>
                <w:tcPr>
                  <w:tcW w:w="1435" w:type="dxa"/>
                </w:tcPr>
                <w:p w14:paraId="6C703402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992" w:type="dxa"/>
                </w:tcPr>
                <w:p w14:paraId="27883474" w14:textId="23E298C9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="Calibri" w:hAnsi="Calibri" w:cs="Calibri"/>
                      <w:sz w:val="18"/>
                      <w:szCs w:val="18"/>
                    </w:rPr>
                    <w:t>67.9%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2F510635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267DE58" w14:textId="01E3F16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72.7%</w:t>
                  </w:r>
                </w:p>
              </w:tc>
              <w:tc>
                <w:tcPr>
                  <w:tcW w:w="1417" w:type="dxa"/>
                </w:tcPr>
                <w:p w14:paraId="175BA339" w14:textId="1BCD3A73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76.2%</w:t>
                  </w:r>
                </w:p>
              </w:tc>
              <w:tc>
                <w:tcPr>
                  <w:tcW w:w="1417" w:type="dxa"/>
                </w:tcPr>
                <w:p w14:paraId="7C3F0802" w14:textId="2C642DE0" w:rsidR="000C07B8" w:rsidRPr="000C07B8" w:rsidRDefault="00123DC6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75.9%</w:t>
                  </w:r>
                </w:p>
              </w:tc>
            </w:tr>
            <w:tr w:rsidR="000C07B8" w:rsidRPr="00296209" w14:paraId="17E5FB74" w14:textId="19233D79" w:rsidTr="0038060B">
              <w:trPr>
                <w:trHeight w:val="347"/>
              </w:trPr>
              <w:tc>
                <w:tcPr>
                  <w:tcW w:w="1435" w:type="dxa"/>
                </w:tcPr>
                <w:p w14:paraId="55142DC0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RWM Combined</w:t>
                  </w:r>
                </w:p>
              </w:tc>
              <w:tc>
                <w:tcPr>
                  <w:tcW w:w="992" w:type="dxa"/>
                </w:tcPr>
                <w:p w14:paraId="022C00AF" w14:textId="34B6536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="Calibri" w:hAnsi="Calibri" w:cs="Calibri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14:paraId="6D22FC8F" w14:textId="7777777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23FE2A0" w14:textId="7391B253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1417" w:type="dxa"/>
                </w:tcPr>
                <w:p w14:paraId="33242AF0" w14:textId="32695CB7" w:rsidR="000C07B8" w:rsidRPr="000C07B8" w:rsidRDefault="000C07B8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C07B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63.6%</w:t>
                  </w:r>
                </w:p>
              </w:tc>
              <w:tc>
                <w:tcPr>
                  <w:tcW w:w="1417" w:type="dxa"/>
                </w:tcPr>
                <w:p w14:paraId="77FA1176" w14:textId="677CBF47" w:rsidR="000C07B8" w:rsidRPr="000C07B8" w:rsidRDefault="00123DC6" w:rsidP="009674A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69%</w:t>
                  </w:r>
                </w:p>
              </w:tc>
            </w:tr>
          </w:tbl>
          <w:p w14:paraId="0B09694F" w14:textId="3CC4A092" w:rsidR="006E473A" w:rsidRDefault="006E473A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44139" w14:textId="472CBBDC" w:rsidR="00722C8D" w:rsidRDefault="00722C8D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FCCE7" w14:textId="36D47590" w:rsidR="00DC3F6C" w:rsidRDefault="00DC3F6C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EDF45" w14:textId="2096931D" w:rsidR="00DC3F6C" w:rsidRDefault="00DC3F6C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69015" w14:textId="6A225995" w:rsidR="00AF56AC" w:rsidRDefault="00AF56AC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38ECF" w14:textId="491A6155" w:rsidR="00AF56AC" w:rsidRDefault="00AF56AC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4D452" w14:textId="77777777" w:rsidR="00AF56AC" w:rsidRDefault="00AF56AC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6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134"/>
              <w:gridCol w:w="1134"/>
              <w:gridCol w:w="1559"/>
            </w:tblGrid>
            <w:tr w:rsidR="006B2C2F" w:rsidRPr="00296209" w14:paraId="64E494B1" w14:textId="77777777" w:rsidTr="006B2C2F">
              <w:trPr>
                <w:trHeight w:val="338"/>
              </w:trPr>
              <w:tc>
                <w:tcPr>
                  <w:tcW w:w="2405" w:type="dxa"/>
                  <w:shd w:val="clear" w:color="auto" w:fill="D9D9D9" w:themeFill="background1" w:themeFillShade="D9"/>
                </w:tcPr>
                <w:p w14:paraId="73D463C3" w14:textId="77777777" w:rsidR="006B2C2F" w:rsidRPr="00296209" w:rsidRDefault="006B2C2F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60432BE" w14:textId="77777777" w:rsidR="006B2C2F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Reading</w:t>
                  </w:r>
                </w:p>
                <w:p w14:paraId="5A1B6316" w14:textId="77777777" w:rsidR="006B2C2F" w:rsidRPr="00296209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OT+</w:t>
                  </w:r>
                </w:p>
              </w:tc>
              <w:tc>
                <w:tcPr>
                  <w:tcW w:w="1134" w:type="dxa"/>
                </w:tcPr>
                <w:p w14:paraId="67B52871" w14:textId="77777777" w:rsidR="006B2C2F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Writing</w:t>
                  </w:r>
                </w:p>
                <w:p w14:paraId="2BDD7502" w14:textId="77777777" w:rsidR="006B2C2F" w:rsidRPr="00296209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OT+</w:t>
                  </w:r>
                </w:p>
              </w:tc>
              <w:tc>
                <w:tcPr>
                  <w:tcW w:w="1134" w:type="dxa"/>
                </w:tcPr>
                <w:p w14:paraId="69DE8E2A" w14:textId="77777777" w:rsidR="006B2C2F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Maths</w:t>
                  </w:r>
                </w:p>
                <w:p w14:paraId="1A00C331" w14:textId="77777777" w:rsidR="006B2C2F" w:rsidRPr="00296209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OT+</w:t>
                  </w:r>
                </w:p>
              </w:tc>
              <w:tc>
                <w:tcPr>
                  <w:tcW w:w="1559" w:type="dxa"/>
                </w:tcPr>
                <w:p w14:paraId="2A4CF1CA" w14:textId="77777777" w:rsidR="006B2C2F" w:rsidRPr="009E6AEC" w:rsidRDefault="006B2C2F" w:rsidP="006B2C2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RWM OT+ </w:t>
                  </w:r>
                  <w:r w:rsidRPr="009E6AEC">
                    <w:rPr>
                      <w:rFonts w:asciiTheme="minorHAnsi" w:hAnsiTheme="minorHAnsi" w:cstheme="minorHAnsi"/>
                      <w:b/>
                      <w:szCs w:val="22"/>
                    </w:rPr>
                    <w:t>Combined</w:t>
                  </w:r>
                </w:p>
              </w:tc>
            </w:tr>
            <w:tr w:rsidR="006B2C2F" w:rsidRPr="00296209" w14:paraId="403F7950" w14:textId="77777777" w:rsidTr="006B2C2F">
              <w:trPr>
                <w:trHeight w:val="327"/>
              </w:trPr>
              <w:tc>
                <w:tcPr>
                  <w:tcW w:w="2405" w:type="dxa"/>
                </w:tcPr>
                <w:p w14:paraId="302940FD" w14:textId="77777777" w:rsidR="006B2C2F" w:rsidRPr="00296209" w:rsidRDefault="006B2C2F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Year 1 Windmill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9AEF8F6" w14:textId="0840BCE6" w:rsidR="006B2C2F" w:rsidRPr="00296209" w:rsidRDefault="00020D94" w:rsidP="006B2C2F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Cs w:val="22"/>
                    </w:rPr>
                    <w:t>63.8</w:t>
                  </w:r>
                  <w:r w:rsidR="008A4BEB">
                    <w:rPr>
                      <w:rFonts w:ascii="Calibri" w:hAnsi="Calibri" w:cs="Calibri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891C10C" w14:textId="29A7F879" w:rsidR="006B2C2F" w:rsidRPr="00296209" w:rsidRDefault="00020D94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60.3</w:t>
                  </w:r>
                  <w:r w:rsidR="00140103">
                    <w:rPr>
                      <w:rFonts w:asciiTheme="minorHAnsi" w:hAnsiTheme="minorHAnsi" w:cstheme="minorHAnsi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AA7AE5E" w14:textId="36E093A7" w:rsidR="006B2C2F" w:rsidRPr="00296209" w:rsidRDefault="00020D94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70.7</w:t>
                  </w:r>
                  <w:r w:rsidR="00140103">
                    <w:rPr>
                      <w:rFonts w:asciiTheme="minorHAnsi" w:hAnsiTheme="minorHAnsi" w:cstheme="minorHAnsi"/>
                      <w:szCs w:val="22"/>
                    </w:rPr>
                    <w:t>%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DD93126" w14:textId="6131EACF" w:rsidR="006B2C2F" w:rsidRPr="009E6AEC" w:rsidRDefault="00020D94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60.3%</w:t>
                  </w:r>
                </w:p>
              </w:tc>
            </w:tr>
            <w:tr w:rsidR="006B2C2F" w:rsidRPr="00296209" w14:paraId="5B7F469B" w14:textId="77777777" w:rsidTr="006B2C2F">
              <w:trPr>
                <w:trHeight w:val="327"/>
              </w:trPr>
              <w:tc>
                <w:tcPr>
                  <w:tcW w:w="2405" w:type="dxa"/>
                </w:tcPr>
                <w:p w14:paraId="5E1DCB4D" w14:textId="77777777" w:rsidR="006B2C2F" w:rsidRPr="00296209" w:rsidRDefault="006B2C2F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Year 2 Windmill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80D2FA0" w14:textId="242BB9D0" w:rsidR="006B2C2F" w:rsidRPr="00296209" w:rsidRDefault="00020D94" w:rsidP="006B2C2F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Cs w:val="22"/>
                    </w:rPr>
                    <w:t>84.9</w:t>
                  </w:r>
                  <w:bookmarkStart w:id="0" w:name="_GoBack"/>
                  <w:bookmarkEnd w:id="0"/>
                  <w:r w:rsidR="00140103">
                    <w:rPr>
                      <w:rFonts w:ascii="Calibri" w:hAnsi="Calibri" w:cs="Calibri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CE8E11E" w14:textId="78AC2677" w:rsidR="006B2C2F" w:rsidRPr="00296209" w:rsidRDefault="00140103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81.1%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D112D7D" w14:textId="6D13A120" w:rsidR="006B2C2F" w:rsidRPr="00296209" w:rsidRDefault="00140103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84.9%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570AFC56" w14:textId="0D9E006B" w:rsidR="006B2C2F" w:rsidRPr="009E6AEC" w:rsidRDefault="00020D94" w:rsidP="006B2C2F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81.1%</w:t>
                  </w:r>
                </w:p>
              </w:tc>
            </w:tr>
          </w:tbl>
          <w:p w14:paraId="3479068C" w14:textId="0149CA9C" w:rsidR="006B2C2F" w:rsidRDefault="006B2C2F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A5353" w14:textId="4155AFB4" w:rsidR="006B2C2F" w:rsidRDefault="00123DC6" w:rsidP="00722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Summer</w:t>
            </w:r>
            <w:r w:rsidR="006B2C2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 202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F71C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="00F71C3B">
              <w:rPr>
                <w:rFonts w:asciiTheme="minorHAnsi" w:hAnsiTheme="minorHAnsi" w:cstheme="minorHAnsi"/>
                <w:i/>
                <w:sz w:val="22"/>
                <w:szCs w:val="22"/>
              </w:rPr>
              <w:t>Arbor</w:t>
            </w:r>
            <w:proofErr w:type="spellEnd"/>
            <w:r w:rsidR="00F71C3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6B2C2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D4E85A3" w14:textId="77777777" w:rsidR="009B5745" w:rsidRPr="009B5745" w:rsidRDefault="009B5745" w:rsidP="00722C8D">
            <w:pPr>
              <w:rPr>
                <w:rFonts w:asciiTheme="minorHAnsi" w:hAnsiTheme="minorHAnsi" w:cstheme="minorHAnsi"/>
                <w:i/>
                <w:sz w:val="10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7889" w:tblpY="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134"/>
              <w:gridCol w:w="1134"/>
              <w:gridCol w:w="1134"/>
              <w:gridCol w:w="1559"/>
            </w:tblGrid>
            <w:tr w:rsidR="009B5745" w:rsidRPr="00296209" w14:paraId="6D22AF6E" w14:textId="77777777" w:rsidTr="009B5745">
              <w:trPr>
                <w:trHeight w:val="338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14:paraId="3362AA84" w14:textId="77777777" w:rsidR="009B5745" w:rsidRPr="00296209" w:rsidRDefault="009B5745" w:rsidP="009B574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B346A29" w14:textId="77777777" w:rsidR="009B5745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Reading</w:t>
                  </w:r>
                </w:p>
                <w:p w14:paraId="54D9896D" w14:textId="77777777" w:rsidR="009B5745" w:rsidRPr="00296209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OT+</w:t>
                  </w:r>
                </w:p>
              </w:tc>
              <w:tc>
                <w:tcPr>
                  <w:tcW w:w="1134" w:type="dxa"/>
                </w:tcPr>
                <w:p w14:paraId="3879EF0B" w14:textId="77777777" w:rsidR="009B5745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Writing</w:t>
                  </w:r>
                </w:p>
                <w:p w14:paraId="38D447AC" w14:textId="77777777" w:rsidR="009B5745" w:rsidRPr="00296209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OT+</w:t>
                  </w:r>
                </w:p>
              </w:tc>
              <w:tc>
                <w:tcPr>
                  <w:tcW w:w="1134" w:type="dxa"/>
                </w:tcPr>
                <w:p w14:paraId="42CE60AF" w14:textId="77777777" w:rsidR="009B5745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Maths</w:t>
                  </w:r>
                </w:p>
                <w:p w14:paraId="025FF331" w14:textId="77777777" w:rsidR="009B5745" w:rsidRPr="00296209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OT+</w:t>
                  </w:r>
                </w:p>
              </w:tc>
              <w:tc>
                <w:tcPr>
                  <w:tcW w:w="1559" w:type="dxa"/>
                </w:tcPr>
                <w:p w14:paraId="36015B92" w14:textId="77777777" w:rsidR="009B5745" w:rsidRPr="009E6AEC" w:rsidRDefault="009B5745" w:rsidP="009B5745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RWM OT+ </w:t>
                  </w:r>
                  <w:r w:rsidRPr="009E6AEC">
                    <w:rPr>
                      <w:rFonts w:asciiTheme="minorHAnsi" w:hAnsiTheme="minorHAnsi" w:cstheme="minorHAnsi"/>
                      <w:b/>
                      <w:szCs w:val="22"/>
                    </w:rPr>
                    <w:t>Combined</w:t>
                  </w:r>
                </w:p>
              </w:tc>
            </w:tr>
            <w:tr w:rsidR="009B5745" w:rsidRPr="00296209" w14:paraId="6129D4F8" w14:textId="77777777" w:rsidTr="009B5745">
              <w:trPr>
                <w:trHeight w:val="327"/>
              </w:trPr>
              <w:tc>
                <w:tcPr>
                  <w:tcW w:w="2547" w:type="dxa"/>
                </w:tcPr>
                <w:p w14:paraId="66B0F310" w14:textId="77777777" w:rsidR="009B5745" w:rsidRPr="00296209" w:rsidRDefault="009B5745" w:rsidP="009B574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Year 1 Low Road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D69A06E" w14:textId="5B3BF11D" w:rsidR="009B5745" w:rsidRPr="00296209" w:rsidRDefault="00AB1327" w:rsidP="009B5745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Cs w:val="22"/>
                    </w:rPr>
                    <w:t>82.7%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83C59DA" w14:textId="7BA2D7CE" w:rsidR="009B5745" w:rsidRPr="00296209" w:rsidRDefault="00AB1327" w:rsidP="009B574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72.4%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E4FDB62" w14:textId="39A9C829" w:rsidR="009B5745" w:rsidRPr="00296209" w:rsidRDefault="00AB1327" w:rsidP="009B574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93%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8A01A9D" w14:textId="03E9B0DA" w:rsidR="009B5745" w:rsidRPr="009E6AEC" w:rsidRDefault="00020D94" w:rsidP="009B574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72.4%</w:t>
                  </w:r>
                </w:p>
              </w:tc>
            </w:tr>
            <w:tr w:rsidR="00350A3C" w:rsidRPr="00296209" w14:paraId="28E3A472" w14:textId="77777777" w:rsidTr="009B5745">
              <w:trPr>
                <w:trHeight w:val="327"/>
              </w:trPr>
              <w:tc>
                <w:tcPr>
                  <w:tcW w:w="2547" w:type="dxa"/>
                </w:tcPr>
                <w:p w14:paraId="1CDC296E" w14:textId="77777777" w:rsidR="00350A3C" w:rsidRPr="00296209" w:rsidRDefault="00350A3C" w:rsidP="00350A3C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Year 2 Low Road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52E13B0" w14:textId="60641682" w:rsidR="00350A3C" w:rsidRPr="00296209" w:rsidRDefault="00020D94" w:rsidP="00F71C3B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Cs w:val="22"/>
                    </w:rPr>
                    <w:t>86.2</w:t>
                  </w:r>
                  <w:r w:rsidR="00F71C3B">
                    <w:rPr>
                      <w:rFonts w:ascii="Calibri" w:hAnsi="Calibri" w:cs="Calibri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3B61FA8" w14:textId="47AF3A5B" w:rsidR="00350A3C" w:rsidRPr="00296209" w:rsidRDefault="00020D94" w:rsidP="00350A3C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82.8</w:t>
                  </w:r>
                  <w:r w:rsidR="00350A3C">
                    <w:rPr>
                      <w:rFonts w:asciiTheme="minorHAnsi" w:hAnsiTheme="minorHAnsi" w:cstheme="minorHAnsi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CE925E7" w14:textId="72B01908" w:rsidR="00350A3C" w:rsidRPr="00296209" w:rsidRDefault="00020D94" w:rsidP="00350A3C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86.2</w:t>
                  </w:r>
                  <w:r w:rsidR="00350A3C">
                    <w:rPr>
                      <w:rFonts w:asciiTheme="minorHAnsi" w:hAnsiTheme="minorHAnsi" w:cstheme="minorHAnsi"/>
                      <w:szCs w:val="22"/>
                    </w:rPr>
                    <w:t>%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275FFFC3" w14:textId="020632C8" w:rsidR="00350A3C" w:rsidRPr="009E6AEC" w:rsidRDefault="00020D94" w:rsidP="00350A3C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82.8%</w:t>
                  </w:r>
                </w:p>
              </w:tc>
            </w:tr>
          </w:tbl>
          <w:p w14:paraId="1E5EC52F" w14:textId="38015304" w:rsidR="00296209" w:rsidRDefault="00296209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7EC01" w14:textId="314F00C7" w:rsidR="006E473A" w:rsidRPr="00527EE5" w:rsidRDefault="006E473A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382F15" w14:textId="002F1693" w:rsidR="00FB739A" w:rsidRPr="00527EE5" w:rsidRDefault="00A23976" w:rsidP="00FB73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1"/>
      </w:tblGrid>
      <w:tr w:rsidR="00FB739A" w:rsidRPr="00527EE5" w14:paraId="225B206F" w14:textId="77777777" w:rsidTr="0086003D">
        <w:tc>
          <w:tcPr>
            <w:tcW w:w="1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473323E" w14:textId="77777777" w:rsidR="00FB739A" w:rsidRPr="00527EE5" w:rsidRDefault="00FB739A" w:rsidP="00FA53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Overview of Key Priorities:</w:t>
            </w:r>
          </w:p>
        </w:tc>
      </w:tr>
      <w:tr w:rsidR="00FB739A" w:rsidRPr="00AF56AC" w14:paraId="3CCA7753" w14:textId="77777777" w:rsidTr="003E1A60">
        <w:trPr>
          <w:trHeight w:val="1253"/>
        </w:trPr>
        <w:tc>
          <w:tcPr>
            <w:tcW w:w="1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B01" w14:textId="77777777" w:rsidR="00011768" w:rsidRPr="005A3EC4" w:rsidRDefault="00011768" w:rsidP="000117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5A3EC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To raise attainment in Writing and the number of pupils achieving GDS.  </w:t>
            </w:r>
          </w:p>
          <w:p w14:paraId="06ED907C" w14:textId="77777777" w:rsidR="00011768" w:rsidRPr="005A3EC4" w:rsidRDefault="00011768" w:rsidP="000117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5A3EC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To raise attainment in Reading and Phonics across KS1, raising percentage of pupils passing Phonics Screening Check.  </w:t>
            </w:r>
          </w:p>
          <w:p w14:paraId="62CCA496" w14:textId="77777777" w:rsidR="00011768" w:rsidRPr="005A3EC4" w:rsidRDefault="00011768" w:rsidP="000117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5A3EC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To strengthen communication with parents to build on links between home and school learning.  </w:t>
            </w:r>
          </w:p>
          <w:p w14:paraId="5FD2E987" w14:textId="77777777" w:rsidR="00011768" w:rsidRPr="005A3EC4" w:rsidRDefault="00011768" w:rsidP="000117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5A3EC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To work collaboratively with EYFS staff to discuss assessments at the end of F2 and to bridge the gap between the EYFS and Year 1 curriculum.  </w:t>
            </w:r>
          </w:p>
          <w:p w14:paraId="3955D47B" w14:textId="77777777" w:rsidR="00011768" w:rsidRPr="005A3EC4" w:rsidRDefault="00011768" w:rsidP="000117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5A3EC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To increase and nurture resilience to setbacks and foster pride in their achievements  </w:t>
            </w:r>
          </w:p>
          <w:p w14:paraId="3C62FE81" w14:textId="2CC556DD" w:rsidR="00844CF8" w:rsidRPr="00AF56AC" w:rsidRDefault="00011768" w:rsidP="0001176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A3EC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To extend the curriculum offer beyond academia in order to broaden interests and talents.</w:t>
            </w:r>
          </w:p>
        </w:tc>
      </w:tr>
    </w:tbl>
    <w:p w14:paraId="3E508A89" w14:textId="77777777" w:rsidR="00FB739A" w:rsidRPr="00AF56AC" w:rsidRDefault="00FB739A" w:rsidP="00FB73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1"/>
      </w:tblGrid>
      <w:tr w:rsidR="00FB739A" w:rsidRPr="00AF56AC" w14:paraId="45191A36" w14:textId="77777777" w:rsidTr="0086003D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2DF8C60" w14:textId="77777777" w:rsidR="00FB739A" w:rsidRPr="00AF56AC" w:rsidRDefault="00FB739A" w:rsidP="00FA53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Proposed Outcomes</w:t>
            </w:r>
          </w:p>
        </w:tc>
      </w:tr>
      <w:tr w:rsidR="00FB739A" w:rsidRPr="00AF56AC" w14:paraId="1D63DE72" w14:textId="77777777" w:rsidTr="00FA53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8E8" w14:textId="7BA7A541" w:rsidR="00E006DD" w:rsidRDefault="00153645" w:rsidP="00E006DD">
            <w:pPr>
              <w:pStyle w:val="ListParagraph"/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Teachers will plan for and deliver a relevant</w:t>
            </w:r>
            <w:r w:rsidR="005A3EC4">
              <w:rPr>
                <w:rFonts w:ascii="Calibri" w:hAnsi="Calibri" w:cs="Calibri"/>
                <w:sz w:val="22"/>
                <w:szCs w:val="22"/>
              </w:rPr>
              <w:t xml:space="preserve"> and engaging</w:t>
            </w:r>
            <w:r w:rsidR="0070327B" w:rsidRPr="00AF56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6AC2" w:rsidRPr="00AF56AC">
              <w:rPr>
                <w:rFonts w:ascii="Calibri" w:hAnsi="Calibri" w:cs="Calibri"/>
                <w:sz w:val="22"/>
                <w:szCs w:val="22"/>
              </w:rPr>
              <w:t>curriculum across all subjects.</w:t>
            </w:r>
          </w:p>
          <w:p w14:paraId="49B1D0E1" w14:textId="37962C25" w:rsidR="005A3EC4" w:rsidRPr="00087F60" w:rsidRDefault="005A3EC4" w:rsidP="005A3EC4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Regular plann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meetings to support staff</w:t>
            </w: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planning.</w:t>
            </w:r>
          </w:p>
          <w:p w14:paraId="17284EED" w14:textId="308CB6FA" w:rsidR="00087F60" w:rsidRPr="00087F60" w:rsidRDefault="00087F60" w:rsidP="00087F60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ECT to be supported by mentor </w:t>
            </w:r>
            <w:r>
              <w:rPr>
                <w:rFonts w:ascii="Calibri" w:hAnsi="Calibri" w:cs="Calibri"/>
                <w:sz w:val="22"/>
                <w:szCs w:val="22"/>
              </w:rPr>
              <w:t>and Year group</w:t>
            </w:r>
            <w:r w:rsidRPr="00AF56AC">
              <w:rPr>
                <w:rFonts w:ascii="Calibri" w:hAnsi="Calibri" w:cs="Calibri"/>
                <w:sz w:val="22"/>
                <w:szCs w:val="22"/>
              </w:rPr>
              <w:t xml:space="preserve"> lead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 w:rsidRPr="00AF56AC">
              <w:rPr>
                <w:rFonts w:ascii="Calibri" w:hAnsi="Calibri" w:cs="Calibri"/>
                <w:sz w:val="22"/>
                <w:szCs w:val="22"/>
              </w:rPr>
              <w:t xml:space="preserve"> to ensure that they are confident with all areas of teaching and learning. </w:t>
            </w:r>
          </w:p>
          <w:p w14:paraId="697BB3E9" w14:textId="18F0C4F1" w:rsidR="005A3EC4" w:rsidRDefault="005A3EC4" w:rsidP="00E006DD">
            <w:pPr>
              <w:pStyle w:val="ListParagraph"/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Teachers will follow, recently updated, English long term plan and use planning guides to support progression/ grammar expectations.</w:t>
            </w:r>
          </w:p>
          <w:p w14:paraId="67C01DD3" w14:textId="2416D65F" w:rsidR="0062314A" w:rsidRPr="0062314A" w:rsidRDefault="0062314A" w:rsidP="0062314A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Teachers confidently using </w:t>
            </w:r>
            <w:proofErr w:type="spellStart"/>
            <w:r w:rsidRPr="00AF56AC">
              <w:rPr>
                <w:rFonts w:ascii="Calibri" w:hAnsi="Calibri" w:cs="Calibri"/>
                <w:sz w:val="22"/>
                <w:szCs w:val="22"/>
              </w:rPr>
              <w:t>Arbor</w:t>
            </w:r>
            <w:proofErr w:type="spellEnd"/>
            <w:r w:rsidRPr="00AF56AC">
              <w:rPr>
                <w:rFonts w:ascii="Calibri" w:hAnsi="Calibri" w:cs="Calibri"/>
                <w:sz w:val="22"/>
                <w:szCs w:val="22"/>
              </w:rPr>
              <w:t xml:space="preserve"> to track progress and inform curriculum planning. </w:t>
            </w:r>
          </w:p>
          <w:p w14:paraId="72983954" w14:textId="54581B6B" w:rsidR="00E006DD" w:rsidRDefault="00E006DD" w:rsidP="00E006DD">
            <w:pPr>
              <w:pStyle w:val="ListParagraph"/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Teachers and support staff will rec</w:t>
            </w:r>
            <w:r w:rsidR="005A3EC4">
              <w:rPr>
                <w:rFonts w:ascii="Calibri" w:hAnsi="Calibri" w:cs="Calibri"/>
                <w:sz w:val="22"/>
                <w:szCs w:val="22"/>
              </w:rPr>
              <w:t xml:space="preserve">eive ‘Little </w:t>
            </w:r>
            <w:proofErr w:type="spellStart"/>
            <w:r w:rsidR="005A3EC4">
              <w:rPr>
                <w:rFonts w:ascii="Calibri" w:hAnsi="Calibri" w:cs="Calibri"/>
                <w:sz w:val="22"/>
                <w:szCs w:val="22"/>
              </w:rPr>
              <w:t>Wandle</w:t>
            </w:r>
            <w:proofErr w:type="spellEnd"/>
            <w:r w:rsidR="005A3EC4">
              <w:rPr>
                <w:rFonts w:ascii="Calibri" w:hAnsi="Calibri" w:cs="Calibri"/>
                <w:sz w:val="22"/>
                <w:szCs w:val="22"/>
              </w:rPr>
              <w:t>’</w:t>
            </w:r>
            <w:r w:rsidR="00C46499" w:rsidRPr="00AF56AC">
              <w:rPr>
                <w:rFonts w:ascii="Calibri" w:hAnsi="Calibri" w:cs="Calibri"/>
                <w:sz w:val="22"/>
                <w:szCs w:val="22"/>
              </w:rPr>
              <w:t xml:space="preserve"> Phonics</w:t>
            </w:r>
            <w:r w:rsidR="0062314A">
              <w:rPr>
                <w:rFonts w:ascii="Calibri" w:hAnsi="Calibri" w:cs="Calibri"/>
                <w:sz w:val="22"/>
                <w:szCs w:val="22"/>
              </w:rPr>
              <w:t>/ Reading</w:t>
            </w:r>
            <w:r w:rsidR="00C46499" w:rsidRPr="00AF56AC">
              <w:rPr>
                <w:rFonts w:ascii="Calibri" w:hAnsi="Calibri" w:cs="Calibri"/>
                <w:sz w:val="22"/>
                <w:szCs w:val="22"/>
              </w:rPr>
              <w:t xml:space="preserve"> training </w:t>
            </w:r>
            <w:r w:rsidRPr="00AF56AC">
              <w:rPr>
                <w:rFonts w:ascii="Calibri" w:hAnsi="Calibri" w:cs="Calibri"/>
                <w:sz w:val="22"/>
                <w:szCs w:val="22"/>
              </w:rPr>
              <w:t xml:space="preserve">to support lesson planning and delivery. </w:t>
            </w:r>
          </w:p>
          <w:p w14:paraId="5F07D6A7" w14:textId="4FD67152" w:rsidR="005A3EC4" w:rsidRDefault="005A3EC4" w:rsidP="00E006DD">
            <w:pPr>
              <w:pStyle w:val="ListParagraph"/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Teacher’s to use </w:t>
            </w:r>
            <w:r w:rsidR="0062314A">
              <w:rPr>
                <w:rFonts w:ascii="Calibri" w:hAnsi="Calibri" w:cs="Calibri"/>
                <w:sz w:val="22"/>
                <w:szCs w:val="22"/>
              </w:rPr>
              <w:t>Phonics excel spreadsheet to keep track of pupil progress and to inform next steps.</w:t>
            </w:r>
          </w:p>
          <w:p w14:paraId="70C62FA7" w14:textId="2726579B" w:rsidR="0062314A" w:rsidRDefault="0062314A" w:rsidP="00E006DD">
            <w:pPr>
              <w:pStyle w:val="ListParagraph"/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Teacher’s will identify pupils who need Little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Wandle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‘Daily Keep Up’ intervention.</w:t>
            </w:r>
          </w:p>
          <w:p w14:paraId="40AD5E62" w14:textId="53FFA39A" w:rsidR="005A3EC4" w:rsidRDefault="005A3EC4" w:rsidP="005A3EC4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Phonics results to close the gap towards national.</w:t>
            </w:r>
          </w:p>
          <w:p w14:paraId="18A7C25E" w14:textId="2AA3CE07" w:rsidR="0062314A" w:rsidRPr="00AF56AC" w:rsidRDefault="0062314A" w:rsidP="0062314A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Increased amount</w:t>
            </w:r>
            <w:r w:rsidRPr="00AF56AC">
              <w:rPr>
                <w:rFonts w:ascii="Calibri" w:hAnsi="Calibri" w:cs="Calibri"/>
                <w:sz w:val="22"/>
                <w:szCs w:val="22"/>
              </w:rPr>
              <w:t xml:space="preserve"> of parental support with children’s learning at home through reading and phonics-based activities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6D845B8" w14:textId="25A96B44" w:rsidR="0062314A" w:rsidRDefault="0062314A" w:rsidP="0062314A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More opportunities created for parent’s to support children’s learning through Google classroom. </w:t>
            </w:r>
          </w:p>
          <w:p w14:paraId="6F84DA67" w14:textId="705A280B" w:rsidR="00087F60" w:rsidRDefault="00087F60" w:rsidP="0062314A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Strong communication between EYFS, KS1 lead practitioner and KS1 staff.</w:t>
            </w:r>
          </w:p>
          <w:p w14:paraId="32F2BF80" w14:textId="3D574FE3" w:rsidR="00087F60" w:rsidRDefault="00087F60" w:rsidP="00087F60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All pupils to make good progress from EYFS to end of KS1.</w:t>
            </w:r>
          </w:p>
          <w:p w14:paraId="5082548F" w14:textId="6E924DD8" w:rsidR="00087F60" w:rsidRDefault="00087F60" w:rsidP="00087F60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Pupils will demonstrate increased tolerance, self-responsibility and respect for others. </w:t>
            </w:r>
          </w:p>
          <w:p w14:paraId="17B9F52E" w14:textId="39C413FB" w:rsidR="0062314A" w:rsidRDefault="00087F60" w:rsidP="0062314A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Effective PSHE curriculum, which is well planned and delivered.</w:t>
            </w:r>
          </w:p>
          <w:p w14:paraId="323F63F1" w14:textId="026BF000" w:rsidR="00087F60" w:rsidRPr="00087F60" w:rsidRDefault="00087F60" w:rsidP="0062314A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Positive reinforcement through behaviour management, celebration of achievements, class/school displays</w:t>
            </w:r>
            <w:r w:rsidR="0021750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414E840" w14:textId="7597A452" w:rsidR="00AB5F4B" w:rsidRPr="00AF56AC" w:rsidRDefault="00AB5F4B" w:rsidP="00E006DD">
            <w:pPr>
              <w:pStyle w:val="ListParagraph"/>
              <w:numPr>
                <w:ilvl w:val="0"/>
                <w:numId w:val="8"/>
              </w:num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To support disadvantaged and SEND children with the essential knowledge needed to become educated citizens</w:t>
            </w:r>
            <w:r w:rsidR="005A3EC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54D343C" w14:textId="77777777" w:rsidR="005209B7" w:rsidRDefault="00A578B4" w:rsidP="004E1707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Pupils will experience trips outside of their local area, that will broaden their experiences of the world</w:t>
            </w:r>
            <w:r w:rsidR="00217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B6D05A" w14:textId="7330259C" w:rsidR="00217501" w:rsidRPr="00AF56AC" w:rsidRDefault="00217501" w:rsidP="004E1707">
            <w:pPr>
              <w:numPr>
                <w:ilvl w:val="0"/>
                <w:numId w:val="8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Extra- curricular activities</w:t>
            </w:r>
            <w:r w:rsidR="009766E0">
              <w:rPr>
                <w:rFonts w:asciiTheme="minorHAnsi" w:hAnsiTheme="minorHAnsi" w:cstheme="minorHAnsi"/>
                <w:sz w:val="22"/>
                <w:szCs w:val="22"/>
              </w:rPr>
              <w:t xml:space="preserve"> provided (work with school council to find out what pupil’s would like).</w:t>
            </w:r>
          </w:p>
        </w:tc>
      </w:tr>
    </w:tbl>
    <w:p w14:paraId="1B597569" w14:textId="77777777" w:rsidR="00FB739A" w:rsidRPr="00AF56AC" w:rsidRDefault="00FB739A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7722"/>
        <w:gridCol w:w="1503"/>
        <w:gridCol w:w="1904"/>
        <w:gridCol w:w="1614"/>
      </w:tblGrid>
      <w:tr w:rsidR="007946CA" w:rsidRPr="00AF56AC" w14:paraId="1072B3B7" w14:textId="7397D6A9" w:rsidTr="006B5F02">
        <w:trPr>
          <w:trHeight w:val="61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1FA073F" w14:textId="77777777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Priority Developments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FF4EE60" w14:textId="77777777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269C7B1" w14:textId="77777777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Resources &amp; Costs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35DEF06" w14:textId="77777777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DF62145" w14:textId="08D26446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Personnel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B224CC1" w14:textId="77777777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2312FCC5" w14:textId="4DE7682C" w:rsidR="0086003D" w:rsidRPr="00AF56AC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Timescale</w:t>
            </w:r>
          </w:p>
        </w:tc>
      </w:tr>
      <w:tr w:rsidR="007946CA" w:rsidRPr="00AF56AC" w14:paraId="0047E676" w14:textId="71CE6D1B" w:rsidTr="0086003D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014" w14:textId="77777777" w:rsidR="00C86FF3" w:rsidRPr="00AF56AC" w:rsidRDefault="00C86FF3" w:rsidP="00C86FF3">
            <w:pPr>
              <w:rPr>
                <w:rFonts w:asciiTheme="minorHAnsi" w:hAnsiTheme="minorHAnsi" w:cstheme="minorHAnsi"/>
                <w:b/>
              </w:rPr>
            </w:pPr>
            <w:r w:rsidRPr="00AF56AC">
              <w:rPr>
                <w:rFonts w:asciiTheme="minorHAnsi" w:hAnsiTheme="minorHAnsi" w:cstheme="minorHAnsi"/>
                <w:b/>
              </w:rPr>
              <w:t>Quality of Education</w:t>
            </w:r>
          </w:p>
          <w:p w14:paraId="75F840A7" w14:textId="77777777" w:rsidR="00844CF8" w:rsidRPr="00AF56AC" w:rsidRDefault="00844CF8" w:rsidP="00C86FF3">
            <w:pPr>
              <w:rPr>
                <w:rFonts w:asciiTheme="minorHAnsi" w:hAnsiTheme="minorHAnsi" w:cstheme="minorHAnsi"/>
                <w:b/>
              </w:rPr>
            </w:pPr>
          </w:p>
          <w:p w14:paraId="425456C8" w14:textId="77777777" w:rsidR="00844CF8" w:rsidRPr="00AF56AC" w:rsidRDefault="00844CF8" w:rsidP="00C86FF3">
            <w:pPr>
              <w:rPr>
                <w:rFonts w:asciiTheme="minorHAnsi" w:hAnsiTheme="minorHAnsi" w:cstheme="minorHAnsi"/>
                <w:b/>
              </w:rPr>
            </w:pPr>
            <w:r w:rsidRPr="00AF56AC">
              <w:rPr>
                <w:rFonts w:asciiTheme="minorHAnsi" w:hAnsiTheme="minorHAnsi" w:cstheme="minorHAnsi"/>
                <w:b/>
              </w:rPr>
              <w:t xml:space="preserve">(OFSTED </w:t>
            </w:r>
            <w:r w:rsidR="00E1391B" w:rsidRPr="00AF56AC">
              <w:rPr>
                <w:rFonts w:asciiTheme="minorHAnsi" w:hAnsiTheme="minorHAnsi" w:cstheme="minorHAnsi"/>
                <w:b/>
              </w:rPr>
              <w:t xml:space="preserve">INSPECTION FRAMEWORK) </w:t>
            </w:r>
            <w:r w:rsidR="00D07CB0" w:rsidRPr="00AF56AC">
              <w:rPr>
                <w:rFonts w:asciiTheme="minorHAnsi" w:hAnsiTheme="minorHAnsi" w:cstheme="minorHAnsi"/>
                <w:b/>
              </w:rPr>
              <w:t xml:space="preserve">KEY JUDGEMENTS GRADED JUDGEMENTS </w:t>
            </w:r>
          </w:p>
          <w:p w14:paraId="549B804F" w14:textId="77777777" w:rsidR="00D07CB0" w:rsidRPr="00AF56AC" w:rsidRDefault="00D07CB0" w:rsidP="00C86FF3">
            <w:pPr>
              <w:rPr>
                <w:rFonts w:asciiTheme="minorHAnsi" w:hAnsiTheme="minorHAnsi" w:cstheme="minorHAnsi"/>
                <w:b/>
              </w:rPr>
            </w:pPr>
          </w:p>
          <w:p w14:paraId="1D7A84A5" w14:textId="1D1F4115" w:rsidR="00D07CB0" w:rsidRPr="00AF56AC" w:rsidRDefault="00D07CB0" w:rsidP="00C86FF3">
            <w:pPr>
              <w:rPr>
                <w:rFonts w:asciiTheme="minorHAnsi" w:hAnsiTheme="minorHAnsi" w:cstheme="minorHAnsi"/>
                <w:b/>
              </w:rPr>
            </w:pPr>
            <w:r w:rsidRPr="00AF56AC">
              <w:rPr>
                <w:rFonts w:asciiTheme="minorHAnsi" w:hAnsiTheme="minorHAnsi" w:cstheme="minorHAnsi"/>
                <w:b/>
              </w:rPr>
              <w:t>WHAT WILL WE DO TO MEET THAT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5D5" w14:textId="4FAE4E32" w:rsidR="00C86FF3" w:rsidRDefault="00A616AB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Conduct w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eekly 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year group planning meetings to develop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an engaging and creative curriculum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, promoting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collaborative practice.</w:t>
            </w:r>
          </w:p>
          <w:p w14:paraId="6CFAACF4" w14:textId="42C77A09" w:rsidR="00FE105D" w:rsidRPr="00FE105D" w:rsidRDefault="00FE105D" w:rsidP="00FE105D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ICT to be used effectively in teaching and learning to improve pupil engagement. </w:t>
            </w:r>
          </w:p>
          <w:p w14:paraId="1D8A1FB6" w14:textId="77777777" w:rsidR="009766E0" w:rsidRDefault="00A616AB" w:rsidP="009766E0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All staff to use s</w:t>
            </w:r>
            <w:r w:rsidR="00E8117E" w:rsidRPr="00AF56AC">
              <w:rPr>
                <w:rFonts w:ascii="Calibri" w:hAnsi="Calibri" w:cs="Tahoma"/>
                <w:color w:val="auto"/>
                <w:sz w:val="22"/>
                <w:szCs w:val="22"/>
              </w:rPr>
              <w:t>chemes of work chosen by Federation to inform planning.</w:t>
            </w:r>
          </w:p>
          <w:p w14:paraId="1CCE42C6" w14:textId="2FF2D74B" w:rsidR="00C86FF3" w:rsidRPr="00AF56AC" w:rsidRDefault="00FE105D" w:rsidP="009766E0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Subject leads to conduct</w:t>
            </w:r>
            <w:r w:rsidR="009766E0">
              <w:rPr>
                <w:rFonts w:ascii="Calibri" w:hAnsi="Calibri" w:cs="Tahoma"/>
                <w:color w:val="auto"/>
                <w:sz w:val="22"/>
                <w:szCs w:val="22"/>
              </w:rPr>
              <w:t xml:space="preserve"> ‘deep- dive</w:t>
            </w:r>
            <w:r>
              <w:rPr>
                <w:rFonts w:ascii="Calibri" w:hAnsi="Calibri" w:cs="Tahoma"/>
                <w:color w:val="auto"/>
                <w:sz w:val="22"/>
                <w:szCs w:val="22"/>
              </w:rPr>
              <w:t>s</w:t>
            </w:r>
            <w:r w:rsidR="009766E0">
              <w:rPr>
                <w:rFonts w:ascii="Calibri" w:hAnsi="Calibri" w:cs="Tahoma"/>
                <w:color w:val="auto"/>
                <w:sz w:val="22"/>
                <w:szCs w:val="22"/>
              </w:rPr>
              <w:t>’</w:t>
            </w:r>
            <w:r>
              <w:rPr>
                <w:rFonts w:ascii="Calibri" w:hAnsi="Calibri" w:cs="Tahoma"/>
                <w:color w:val="auto"/>
                <w:sz w:val="22"/>
                <w:szCs w:val="22"/>
              </w:rPr>
              <w:t xml:space="preserve"> to ensure planning is being delivered effectively and expectations are high. Feedback shared with individuals and whole school areas for improvement identified. Training/ PDM sessions provided if necessary.</w:t>
            </w:r>
          </w:p>
          <w:p w14:paraId="42988B93" w14:textId="14BA1740" w:rsidR="00C86FF3" w:rsidRDefault="00F5640A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Engage in r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egular informal book looks alongside more in-depth quality assurance checks </w:t>
            </w:r>
            <w:r w:rsidR="00FB2DCF" w:rsidRPr="00AF56AC">
              <w:rPr>
                <w:rFonts w:ascii="Calibri" w:hAnsi="Calibri" w:cs="Tahoma"/>
                <w:color w:val="auto"/>
                <w:sz w:val="22"/>
                <w:szCs w:val="22"/>
              </w:rPr>
              <w:t>(by subject leads</w:t>
            </w:r>
            <w:r w:rsidR="009766E0">
              <w:rPr>
                <w:rFonts w:ascii="Calibri" w:hAnsi="Calibri" w:cs="Tahoma"/>
                <w:color w:val="auto"/>
                <w:sz w:val="22"/>
                <w:szCs w:val="22"/>
              </w:rPr>
              <w:t>/ SLT</w:t>
            </w:r>
            <w:r w:rsidR="00FB2DCF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) 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>to ensure that marking, feedback and presentatio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n policies are being adhered to. </w:t>
            </w:r>
          </w:p>
          <w:p w14:paraId="421AB024" w14:textId="71F027C8" w:rsidR="00FE105D" w:rsidRPr="00FE105D" w:rsidRDefault="00FE105D" w:rsidP="00FE105D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Feedback given to staff from monitoring cycles to ensure teachers understand how best to improve attainment.</w:t>
            </w:r>
          </w:p>
          <w:p w14:paraId="15157772" w14:textId="5C4D16EC" w:rsidR="00C86FF3" w:rsidRDefault="009766E0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ECT mentors/ SLT/ Year group leads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to ensure that appropriate</w:t>
            </w:r>
            <w:r w:rsidR="00A616AB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differentiation strategies are 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>used to meet the needs of all learners</w:t>
            </w:r>
            <w:r w:rsidR="00933F98" w:rsidRPr="00AF56AC">
              <w:rPr>
                <w:rFonts w:ascii="Calibri" w:hAnsi="Calibri" w:cs="Tahoma"/>
                <w:color w:val="auto"/>
                <w:sz w:val="22"/>
                <w:szCs w:val="22"/>
              </w:rPr>
              <w:t>.</w:t>
            </w:r>
          </w:p>
          <w:p w14:paraId="73666E1A" w14:textId="3BD5A47D" w:rsidR="00FE105D" w:rsidRDefault="00FE105D" w:rsidP="00FE105D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Staff must effectively challenge all pupils and extend more</w:t>
            </w:r>
            <w:r>
              <w:rPr>
                <w:rFonts w:ascii="Calibri" w:hAnsi="Calibri" w:cs="Tahoma"/>
                <w:color w:val="auto"/>
                <w:sz w:val="22"/>
                <w:szCs w:val="22"/>
              </w:rPr>
              <w:t>-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able pupils across the curriculum.</w:t>
            </w:r>
          </w:p>
          <w:p w14:paraId="14754F0D" w14:textId="0FF41992" w:rsidR="00FE105D" w:rsidRPr="002E743C" w:rsidRDefault="00FE105D" w:rsidP="002E74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AF56AC">
              <w:rPr>
                <w:rFonts w:ascii="Calibri" w:hAnsi="Calibri" w:cs="Tahoma"/>
                <w:sz w:val="22"/>
                <w:szCs w:val="22"/>
                <w:lang w:val="en-US"/>
              </w:rPr>
              <w:t xml:space="preserve">Target just below expected through intervention and adult support to accelerate their progress and close the gap to ARE. </w:t>
            </w:r>
          </w:p>
          <w:p w14:paraId="1265BC7C" w14:textId="0E21EA91" w:rsidR="00C86FF3" w:rsidRDefault="00201605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Consistent approach to P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>honics teaching</w:t>
            </w:r>
            <w:r w:rsidR="00C05499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, 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following ‘Little </w:t>
            </w: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Wandle</w:t>
            </w:r>
            <w:proofErr w:type="spellEnd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’. </w:t>
            </w:r>
          </w:p>
          <w:p w14:paraId="46308847" w14:textId="5EA97CC1" w:rsidR="004D33CD" w:rsidRPr="00AF56AC" w:rsidRDefault="002E743C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 xml:space="preserve">Continue to build staff knowledge of Phonics using Little </w:t>
            </w:r>
            <w:proofErr w:type="spellStart"/>
            <w:r>
              <w:rPr>
                <w:rFonts w:ascii="Calibri" w:hAnsi="Calibri" w:cs="Tahoma"/>
                <w:color w:val="auto"/>
                <w:sz w:val="22"/>
                <w:szCs w:val="22"/>
              </w:rPr>
              <w:t>Wandle</w:t>
            </w:r>
            <w:proofErr w:type="spellEnd"/>
            <w:r>
              <w:rPr>
                <w:rFonts w:ascii="Calibri" w:hAnsi="Calibri" w:cs="Tahoma"/>
                <w:color w:val="auto"/>
                <w:sz w:val="22"/>
                <w:szCs w:val="22"/>
              </w:rPr>
              <w:t xml:space="preserve"> training/ webinars, mentoring and PDMs</w:t>
            </w:r>
          </w:p>
          <w:p w14:paraId="66BE8BF0" w14:textId="581529FA" w:rsidR="00C05499" w:rsidRPr="00AF56AC" w:rsidRDefault="00C86FF3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Strong emphasis on fluency in Reading</w:t>
            </w:r>
            <w:r w:rsidR="002E743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and promotion of ‘Reading for Pleasure- </w:t>
            </w:r>
            <w:r w:rsidR="00C05499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library sessions and </w:t>
            </w:r>
            <w:r w:rsidR="002E743C">
              <w:rPr>
                <w:rFonts w:ascii="Calibri" w:hAnsi="Calibri" w:cs="Tahoma"/>
                <w:color w:val="auto"/>
                <w:sz w:val="22"/>
                <w:szCs w:val="22"/>
              </w:rPr>
              <w:t>‘</w:t>
            </w:r>
            <w:r w:rsidR="00C05499" w:rsidRPr="00AF56AC">
              <w:rPr>
                <w:rFonts w:ascii="Calibri" w:hAnsi="Calibri" w:cs="Tahoma"/>
                <w:color w:val="auto"/>
                <w:sz w:val="22"/>
                <w:szCs w:val="22"/>
              </w:rPr>
              <w:t>stay and read</w:t>
            </w:r>
            <w:r w:rsidR="002E743C">
              <w:rPr>
                <w:rFonts w:ascii="Calibri" w:hAnsi="Calibri" w:cs="Tahoma"/>
                <w:color w:val="auto"/>
                <w:sz w:val="22"/>
                <w:szCs w:val="22"/>
              </w:rPr>
              <w:t>.’</w:t>
            </w:r>
            <w:r w:rsidR="00C05499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</w:t>
            </w:r>
          </w:p>
          <w:p w14:paraId="6B173325" w14:textId="76A2B0E3" w:rsidR="00C86FF3" w:rsidRPr="00AF56AC" w:rsidRDefault="0014299B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Mastery approach to be 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embedded in </w:t>
            </w:r>
            <w:r w:rsidR="00201605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daily </w:t>
            </w:r>
            <w:proofErr w:type="spellStart"/>
            <w:r w:rsidR="009766E0">
              <w:rPr>
                <w:rFonts w:ascii="Calibri" w:hAnsi="Calibri" w:cs="Tahoma"/>
                <w:color w:val="auto"/>
                <w:sz w:val="22"/>
                <w:szCs w:val="22"/>
              </w:rPr>
              <w:t>Maths</w:t>
            </w:r>
            <w:proofErr w:type="spellEnd"/>
            <w:r w:rsidR="009766E0">
              <w:rPr>
                <w:rFonts w:ascii="Calibri" w:hAnsi="Calibri" w:cs="Tahoma"/>
                <w:color w:val="auto"/>
                <w:sz w:val="22"/>
                <w:szCs w:val="22"/>
              </w:rPr>
              <w:t xml:space="preserve"> </w:t>
            </w:r>
            <w:r w:rsidR="00201605" w:rsidRPr="00AF56AC">
              <w:rPr>
                <w:rFonts w:ascii="Calibri" w:hAnsi="Calibri" w:cs="Tahoma"/>
                <w:color w:val="auto"/>
                <w:sz w:val="22"/>
                <w:szCs w:val="22"/>
              </w:rPr>
              <w:t>lessons.</w:t>
            </w:r>
          </w:p>
          <w:p w14:paraId="7411F784" w14:textId="7BA02706" w:rsidR="00C86FF3" w:rsidRDefault="002E743C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 xml:space="preserve">Times Tables </w:t>
            </w:r>
            <w:proofErr w:type="spellStart"/>
            <w:r>
              <w:rPr>
                <w:rFonts w:ascii="Calibri" w:hAnsi="Calibri" w:cs="Tahoma"/>
                <w:color w:val="auto"/>
                <w:sz w:val="22"/>
                <w:szCs w:val="22"/>
              </w:rPr>
              <w:t>Rockstars</w:t>
            </w:r>
            <w:proofErr w:type="spellEnd"/>
            <w:r>
              <w:rPr>
                <w:rFonts w:ascii="Calibri" w:hAnsi="Calibri" w:cs="Tahoma"/>
                <w:color w:val="auto"/>
                <w:sz w:val="22"/>
                <w:szCs w:val="22"/>
              </w:rPr>
              <w:t xml:space="preserve"> to be set up for all Year 2 pupils.</w:t>
            </w:r>
          </w:p>
          <w:p w14:paraId="07771A79" w14:textId="77777777" w:rsidR="002E743C" w:rsidRDefault="002E743C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Staff to follow recently updated long term English planning.</w:t>
            </w:r>
          </w:p>
          <w:p w14:paraId="4A0603AB" w14:textId="1C54F25C" w:rsidR="002E743C" w:rsidRPr="00AF56AC" w:rsidRDefault="002E743C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Staff to use planning guides made for each genre to ensure consistency, progression and to check grammar expectations.</w:t>
            </w:r>
          </w:p>
          <w:p w14:paraId="59DAF8CB" w14:textId="4A9A2BEB" w:rsidR="00C86FF3" w:rsidRPr="00AF56AC" w:rsidRDefault="0014299B" w:rsidP="007D50F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Learning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environments 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to </w:t>
            </w:r>
            <w:r w:rsidR="00C86FF3" w:rsidRPr="00AF56AC">
              <w:rPr>
                <w:rFonts w:ascii="Calibri" w:hAnsi="Calibri" w:cs="Tahoma"/>
                <w:color w:val="auto"/>
                <w:sz w:val="22"/>
                <w:szCs w:val="22"/>
              </w:rPr>
              <w:t>support and inspire learners</w:t>
            </w:r>
            <w:r w:rsidR="00B45B10" w:rsidRPr="00AF56AC">
              <w:rPr>
                <w:rFonts w:ascii="Calibri" w:hAnsi="Calibri" w:cs="Tahoma"/>
                <w:color w:val="auto"/>
                <w:sz w:val="22"/>
                <w:szCs w:val="22"/>
              </w:rPr>
              <w:t>.</w:t>
            </w:r>
          </w:p>
          <w:p w14:paraId="18743270" w14:textId="2EBBDF4B" w:rsidR="007D50F7" w:rsidRPr="00AF56AC" w:rsidRDefault="007D50F7" w:rsidP="007D50F7">
            <w:pPr>
              <w:pStyle w:val="Default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="Calibri" w:hAnsi="Calibri" w:cs="Tahoma"/>
                <w:sz w:val="22"/>
                <w:szCs w:val="22"/>
              </w:rPr>
              <w:t>Staff training on early identification of SEND through the use of the SEND drive which is populated with resources to ensure a good quality first teach and information including ‘quick guides’ on different SEND</w:t>
            </w:r>
            <w:r w:rsidR="002E743C">
              <w:rPr>
                <w:rFonts w:ascii="Calibri" w:hAnsi="Calibri" w:cs="Tahoma"/>
                <w:sz w:val="22"/>
                <w:szCs w:val="22"/>
              </w:rPr>
              <w:t xml:space="preserve"> needs</w:t>
            </w:r>
            <w:r w:rsidRPr="00AF56AC">
              <w:rPr>
                <w:rFonts w:ascii="Calibri" w:hAnsi="Calibri" w:cs="Tahoma"/>
                <w:sz w:val="22"/>
                <w:szCs w:val="22"/>
              </w:rPr>
              <w:t xml:space="preserve">. </w:t>
            </w:r>
          </w:p>
          <w:p w14:paraId="7151C969" w14:textId="77777777" w:rsidR="007D50F7" w:rsidRPr="00AF56AC" w:rsidRDefault="007D50F7" w:rsidP="007D50F7">
            <w:pPr>
              <w:pStyle w:val="Default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="Calibri" w:hAnsi="Calibri" w:cs="Tahoma"/>
                <w:sz w:val="22"/>
                <w:szCs w:val="22"/>
              </w:rPr>
              <w:t xml:space="preserve">Staff to all achieve Level 1 Autism training through Leeds </w:t>
            </w:r>
            <w:proofErr w:type="gramStart"/>
            <w:r w:rsidRPr="00AF56AC">
              <w:rPr>
                <w:rFonts w:ascii="Calibri" w:hAnsi="Calibri" w:cs="Tahoma"/>
                <w:sz w:val="22"/>
                <w:szCs w:val="22"/>
              </w:rPr>
              <w:t>For</w:t>
            </w:r>
            <w:proofErr w:type="gramEnd"/>
            <w:r w:rsidRPr="00AF56AC">
              <w:rPr>
                <w:rFonts w:ascii="Calibri" w:hAnsi="Calibri" w:cs="Tahoma"/>
                <w:sz w:val="22"/>
                <w:szCs w:val="22"/>
              </w:rPr>
              <w:t xml:space="preserve"> Learning. </w:t>
            </w:r>
          </w:p>
          <w:p w14:paraId="69A8B1C2" w14:textId="78720481" w:rsidR="007D50F7" w:rsidRPr="002E743C" w:rsidRDefault="007D50F7" w:rsidP="007D50F7">
            <w:pPr>
              <w:pStyle w:val="Default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="Calibri" w:hAnsi="Calibri" w:cs="Tahoma"/>
                <w:sz w:val="22"/>
                <w:szCs w:val="22"/>
              </w:rPr>
              <w:t xml:space="preserve">Staff to work in conjunction with the Federation SENDCOs in order to ensure provision meets the needs of all learners. </w:t>
            </w:r>
          </w:p>
          <w:p w14:paraId="4923B4E9" w14:textId="0C3F7D9B" w:rsidR="002E743C" w:rsidRPr="00AF56AC" w:rsidRDefault="002E743C" w:rsidP="007D50F7">
            <w:pPr>
              <w:pStyle w:val="Default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SALT delivery</w:t>
            </w:r>
          </w:p>
          <w:p w14:paraId="421822E3" w14:textId="77777777" w:rsidR="00FE105D" w:rsidRDefault="00FE105D" w:rsidP="00FE105D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Targeted additional support and after-school enrichment activities</w:t>
            </w:r>
            <w:r>
              <w:rPr>
                <w:rFonts w:ascii="Calibri" w:hAnsi="Calibri" w:cs="Tahoma"/>
                <w:color w:val="auto"/>
                <w:sz w:val="22"/>
                <w:szCs w:val="22"/>
              </w:rPr>
              <w:t xml:space="preserve"> provided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for pupils</w:t>
            </w:r>
          </w:p>
          <w:p w14:paraId="1793B42F" w14:textId="77777777" w:rsidR="007D50F7" w:rsidRPr="00AF56AC" w:rsidRDefault="007D50F7" w:rsidP="007D50F7">
            <w:pPr>
              <w:pStyle w:val="Default0"/>
              <w:ind w:left="720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  <w:p w14:paraId="0216FC03" w14:textId="303EFE93" w:rsidR="00C86FF3" w:rsidRPr="00AF56AC" w:rsidRDefault="00C86FF3" w:rsidP="00C86FF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C62" w14:textId="77777777" w:rsidR="00C86FF3" w:rsidRPr="00AF56AC" w:rsidRDefault="00C86FF3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56AC">
              <w:rPr>
                <w:rFonts w:ascii="Calibri" w:hAnsi="Calibri" w:cs="Calibri"/>
                <w:sz w:val="22"/>
                <w:szCs w:val="22"/>
              </w:rPr>
              <w:t>Arbor</w:t>
            </w:r>
            <w:proofErr w:type="spellEnd"/>
          </w:p>
          <w:p w14:paraId="01FF6934" w14:textId="77777777" w:rsidR="00C86FF3" w:rsidRPr="00AF56AC" w:rsidRDefault="00C86FF3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Rising Stars</w:t>
            </w:r>
          </w:p>
          <w:p w14:paraId="3E7399B4" w14:textId="77777777" w:rsidR="00C86FF3" w:rsidRPr="00AF56AC" w:rsidRDefault="00C86FF3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Hamilton Trust</w:t>
            </w:r>
          </w:p>
          <w:p w14:paraId="73DC5B00" w14:textId="2B57BACE" w:rsidR="00C86FF3" w:rsidRPr="00AF56AC" w:rsidRDefault="00C86FF3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Times Tables Rock stars</w:t>
            </w:r>
          </w:p>
          <w:p w14:paraId="5FA634B8" w14:textId="40596D3B" w:rsidR="00D07CB0" w:rsidRPr="00AF56AC" w:rsidRDefault="00C05499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Get set for</w:t>
            </w:r>
            <w:r w:rsidR="00D07CB0" w:rsidRPr="00AF56AC">
              <w:rPr>
                <w:rFonts w:ascii="Calibri" w:hAnsi="Calibri" w:cs="Calibri"/>
                <w:sz w:val="22"/>
                <w:szCs w:val="22"/>
              </w:rPr>
              <w:t xml:space="preserve"> PE</w:t>
            </w:r>
          </w:p>
          <w:p w14:paraId="440C31FA" w14:textId="48E9C205" w:rsidR="00D07CB0" w:rsidRPr="00AF56AC" w:rsidRDefault="00C05499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Letter join</w:t>
            </w:r>
          </w:p>
          <w:p w14:paraId="381CAEAD" w14:textId="4F1EFA97" w:rsidR="00D07CB0" w:rsidRPr="00AF56AC" w:rsidRDefault="00C05499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Little </w:t>
            </w:r>
            <w:proofErr w:type="spellStart"/>
            <w:r w:rsidRPr="00AF56AC">
              <w:rPr>
                <w:rFonts w:ascii="Calibri" w:hAnsi="Calibri" w:cs="Calibri"/>
                <w:sz w:val="22"/>
                <w:szCs w:val="22"/>
              </w:rPr>
              <w:t>Wandle</w:t>
            </w:r>
            <w:proofErr w:type="spellEnd"/>
          </w:p>
          <w:p w14:paraId="46CEB9C2" w14:textId="7BB9110F" w:rsidR="00C86FF3" w:rsidRPr="00AF56AC" w:rsidRDefault="00C86FF3" w:rsidP="00C8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0F7" w14:textId="0C4C6C15" w:rsidR="00C86FF3" w:rsidRPr="00AF56AC" w:rsidRDefault="00C86FF3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All staff</w:t>
            </w:r>
          </w:p>
          <w:p w14:paraId="6ADB0E5C" w14:textId="05A06124" w:rsidR="00FB2DCF" w:rsidRDefault="00FB2DCF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SLT</w:t>
            </w:r>
          </w:p>
          <w:p w14:paraId="74BB61EA" w14:textId="5ADD8767" w:rsidR="009766E0" w:rsidRPr="00AF56AC" w:rsidRDefault="009766E0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Year Group Leaders</w:t>
            </w:r>
          </w:p>
          <w:p w14:paraId="3ADE539D" w14:textId="10AA775D" w:rsidR="00C05499" w:rsidRPr="00AF56AC" w:rsidRDefault="00AF56AC" w:rsidP="00C8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Subject leaders</w:t>
            </w:r>
          </w:p>
          <w:p w14:paraId="236C6DCC" w14:textId="77777777" w:rsidR="00C05499" w:rsidRPr="00AF56AC" w:rsidRDefault="00C05499" w:rsidP="00C86F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DC1C9E" w14:textId="77777777" w:rsidR="00C05499" w:rsidRPr="00AF56AC" w:rsidRDefault="00C05499" w:rsidP="00C8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A8302" w14:textId="77777777" w:rsidR="00C05499" w:rsidRPr="00AF56AC" w:rsidRDefault="00C05499" w:rsidP="00C8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BDB7D" w14:textId="5D753CFD" w:rsidR="00201605" w:rsidRPr="00AF56AC" w:rsidRDefault="00201605" w:rsidP="00C8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B3C" w14:textId="3B990AFB" w:rsidR="00C86FF3" w:rsidRPr="00AF56AC" w:rsidRDefault="00C86FF3" w:rsidP="00C8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Ongoing throughout year</w:t>
            </w:r>
          </w:p>
        </w:tc>
      </w:tr>
      <w:tr w:rsidR="007946CA" w:rsidRPr="00AF56AC" w14:paraId="2C30AE72" w14:textId="0D81CB2E" w:rsidTr="003A4E17">
        <w:trPr>
          <w:trHeight w:val="144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14A" w14:textId="77E15D34" w:rsidR="005D181A" w:rsidRPr="00AF56AC" w:rsidRDefault="005D181A" w:rsidP="005D181A">
            <w:pPr>
              <w:rPr>
                <w:rFonts w:asciiTheme="minorHAnsi" w:hAnsiTheme="minorHAnsi" w:cstheme="minorHAnsi"/>
                <w:b/>
              </w:rPr>
            </w:pPr>
            <w:r w:rsidRPr="00AF56AC">
              <w:rPr>
                <w:rFonts w:asciiTheme="minorHAnsi" w:hAnsiTheme="minorHAnsi" w:cstheme="minorHAnsi"/>
                <w:b/>
              </w:rPr>
              <w:t xml:space="preserve">Behaviour and Attitudes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D8A" w14:textId="7EBD6A0F" w:rsidR="005D181A" w:rsidRPr="00AF56AC" w:rsidRDefault="00F643F2" w:rsidP="005D181A">
            <w:pPr>
              <w:pStyle w:val="Default0"/>
              <w:numPr>
                <w:ilvl w:val="0"/>
                <w:numId w:val="7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Behaviour</w:t>
            </w:r>
            <w:proofErr w:type="spellEnd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policy</w:t>
            </w:r>
            <w:r w:rsidR="00581F68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</w:t>
            </w:r>
            <w:r w:rsidR="005D181A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applied consistently 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by all staff. </w:t>
            </w:r>
            <w:r w:rsidR="005D181A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</w:t>
            </w:r>
          </w:p>
          <w:p w14:paraId="422CB736" w14:textId="43D0C753" w:rsidR="005D181A" w:rsidRPr="00AF56AC" w:rsidRDefault="00F643F2" w:rsidP="005D181A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B</w:t>
            </w:r>
            <w:r w:rsidR="005D181A" w:rsidRPr="00AF56AC">
              <w:rPr>
                <w:rFonts w:ascii="Calibri" w:hAnsi="Calibri" w:cs="Tahoma"/>
                <w:color w:val="auto"/>
                <w:sz w:val="22"/>
                <w:szCs w:val="22"/>
              </w:rPr>
              <w:t>ehavio</w:t>
            </w:r>
            <w:r w:rsidR="007E43F8" w:rsidRPr="00AF56AC">
              <w:rPr>
                <w:rFonts w:ascii="Calibri" w:hAnsi="Calibri" w:cs="Tahoma"/>
                <w:color w:val="auto"/>
                <w:sz w:val="22"/>
                <w:szCs w:val="22"/>
              </w:rPr>
              <w:t>u</w:t>
            </w:r>
            <w:r w:rsidR="005D181A" w:rsidRPr="00AF56AC">
              <w:rPr>
                <w:rFonts w:ascii="Calibri" w:hAnsi="Calibri" w:cs="Tahoma"/>
                <w:color w:val="auto"/>
                <w:sz w:val="22"/>
                <w:szCs w:val="22"/>
              </w:rPr>
              <w:t>ral</w:t>
            </w:r>
            <w:proofErr w:type="spellEnd"/>
            <w:r w:rsidR="005D181A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plans are followed properly and up to date.</w:t>
            </w:r>
            <w:r w:rsidR="005D181A" w:rsidRPr="00AF56AC">
              <w:rPr>
                <w:rFonts w:ascii="Calibri" w:hAnsi="Calibri" w:cs="Tahoma"/>
                <w:b/>
                <w:color w:val="auto"/>
                <w:sz w:val="22"/>
                <w:szCs w:val="22"/>
              </w:rPr>
              <w:t xml:space="preserve"> 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Monitor the support that is given to specific children with </w:t>
            </w: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behavioural</w:t>
            </w:r>
            <w:proofErr w:type="spellEnd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needs, ensuring that it is meeting the needs of the child</w:t>
            </w:r>
            <w:r w:rsidR="0041614B">
              <w:rPr>
                <w:rFonts w:ascii="Calibri" w:hAnsi="Calibri" w:cs="Tahoma"/>
                <w:color w:val="auto"/>
                <w:sz w:val="22"/>
                <w:szCs w:val="22"/>
              </w:rPr>
              <w:t>.</w:t>
            </w:r>
          </w:p>
          <w:p w14:paraId="5CD3CDFC" w14:textId="3660EBA4" w:rsidR="005D181A" w:rsidRPr="00AF56AC" w:rsidRDefault="005D181A" w:rsidP="005D181A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Regular learning walks to monitor </w:t>
            </w: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behaviour</w:t>
            </w:r>
            <w:proofErr w:type="spellEnd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and </w:t>
            </w:r>
            <w:r w:rsidR="00F643F2" w:rsidRPr="00AF56AC">
              <w:rPr>
                <w:rFonts w:ascii="Calibri" w:hAnsi="Calibri" w:cs="Tahoma"/>
                <w:color w:val="auto"/>
                <w:sz w:val="22"/>
                <w:szCs w:val="22"/>
              </w:rPr>
              <w:t>movement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around school to </w:t>
            </w:r>
            <w:r w:rsidR="00F643F2" w:rsidRPr="00AF56AC">
              <w:rPr>
                <w:rFonts w:ascii="Calibri" w:hAnsi="Calibri" w:cs="Tahoma"/>
                <w:color w:val="auto"/>
                <w:sz w:val="22"/>
                <w:szCs w:val="22"/>
              </w:rPr>
              <w:t>maintain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minimal disruption.</w:t>
            </w:r>
            <w:r w:rsidRPr="00AF56AC">
              <w:rPr>
                <w:rFonts w:ascii="Calibri" w:hAnsi="Calibri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449220F3" w14:textId="3BBEB59B" w:rsidR="005D181A" w:rsidRPr="00AF56AC" w:rsidRDefault="005D181A" w:rsidP="005D181A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Communicate with lunchtime supervisors to review lunchtime routines as and when needed.</w:t>
            </w:r>
          </w:p>
          <w:p w14:paraId="50B3DBF1" w14:textId="3B7B8482" w:rsidR="005D181A" w:rsidRPr="00AF56AC" w:rsidRDefault="005D181A" w:rsidP="005D181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Support staff </w:t>
            </w:r>
            <w:r w:rsidR="00F643F2"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to mirror </w:t>
            </w: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reward strategies used by teachers – focus on positive reinf</w:t>
            </w:r>
            <w:r w:rsidR="00F643F2" w:rsidRPr="00AF56AC">
              <w:rPr>
                <w:rFonts w:asciiTheme="minorHAnsi" w:hAnsiTheme="minorHAnsi" w:cstheme="minorHAnsi"/>
                <w:sz w:val="22"/>
                <w:szCs w:val="22"/>
              </w:rPr>
              <w:t>orcement and restorative practic</w:t>
            </w: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</w:p>
          <w:p w14:paraId="1283CB2D" w14:textId="49A628DB" w:rsidR="005D181A" w:rsidRPr="00AF56AC" w:rsidRDefault="00DA55C2" w:rsidP="005D181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Dedicate PSHE and circle time to build a positive and respectful classroom culture with a zero tolerance for bullying. </w:t>
            </w:r>
          </w:p>
          <w:p w14:paraId="067A2457" w14:textId="0C974267" w:rsidR="002C0D60" w:rsidRPr="0041614B" w:rsidRDefault="002C0D60" w:rsidP="005D181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Support pupils to build resilience post lock down and be committed/take pride in learning.</w:t>
            </w:r>
          </w:p>
          <w:p w14:paraId="21DB0E5C" w14:textId="3B7631B2" w:rsidR="0041614B" w:rsidRPr="00AF56AC" w:rsidRDefault="0041614B" w:rsidP="005D181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pupils who need additional intervention e.g. nurture,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therapy, art therapy etc.</w:t>
            </w:r>
          </w:p>
          <w:p w14:paraId="2AF58DE7" w14:textId="4CB3384D" w:rsidR="00570CEB" w:rsidRPr="00AF56AC" w:rsidRDefault="00570CEB" w:rsidP="00570CE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909" w14:textId="53109666" w:rsidR="005D181A" w:rsidRPr="00AF56AC" w:rsidRDefault="00A74617" w:rsidP="005D1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Islington Primary PSHE Scheme</w:t>
            </w:r>
          </w:p>
          <w:p w14:paraId="3E66A3BE" w14:textId="18EF5716" w:rsidR="00D07CB0" w:rsidRPr="00AF56AC" w:rsidRDefault="00D07CB0" w:rsidP="005D1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CPOMS</w:t>
            </w:r>
          </w:p>
          <w:p w14:paraId="30EC98E5" w14:textId="77777777" w:rsidR="00581F68" w:rsidRPr="00AF56AC" w:rsidRDefault="00581F68" w:rsidP="005D1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19DBA" w14:textId="4C8F7638" w:rsidR="00A74617" w:rsidRPr="00AF56AC" w:rsidRDefault="00A74617" w:rsidP="005D1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54D" w14:textId="77777777" w:rsidR="005D181A" w:rsidRPr="00AF56AC" w:rsidRDefault="005D181A" w:rsidP="005D18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All staff</w:t>
            </w:r>
          </w:p>
          <w:p w14:paraId="291B57DD" w14:textId="7F9DA168" w:rsidR="005D181A" w:rsidRPr="00AF56AC" w:rsidRDefault="005D181A" w:rsidP="00581F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7E5" w14:textId="73F56803" w:rsidR="005D181A" w:rsidRPr="00AF56AC" w:rsidRDefault="005D181A" w:rsidP="005D18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Ongoing throughout year</w:t>
            </w:r>
          </w:p>
        </w:tc>
      </w:tr>
      <w:tr w:rsidR="007946CA" w:rsidRPr="00AF56AC" w14:paraId="34475F47" w14:textId="3F0AA145" w:rsidTr="0086003D">
        <w:trPr>
          <w:trHeight w:val="7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2BE" w14:textId="3A2DC4AE" w:rsidR="0010129D" w:rsidRPr="00AF56AC" w:rsidRDefault="0010129D" w:rsidP="0010129D">
            <w:pPr>
              <w:rPr>
                <w:rFonts w:asciiTheme="minorHAnsi" w:hAnsiTheme="minorHAnsi" w:cstheme="minorHAnsi"/>
                <w:b/>
              </w:rPr>
            </w:pPr>
            <w:r w:rsidRPr="00AF56AC">
              <w:rPr>
                <w:rFonts w:asciiTheme="minorHAnsi" w:hAnsiTheme="minorHAnsi" w:cstheme="minorHAnsi"/>
                <w:b/>
              </w:rPr>
              <w:t>Personal Development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083" w14:textId="5E936CB5" w:rsidR="002D30FF" w:rsidRPr="00AF56AC" w:rsidRDefault="002D30FF" w:rsidP="003A7CE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F56AC">
              <w:rPr>
                <w:rFonts w:asciiTheme="minorHAnsi" w:hAnsiTheme="minorHAnsi" w:cstheme="minorHAnsi"/>
                <w:sz w:val="22"/>
                <w:szCs w:val="24"/>
              </w:rPr>
              <w:t xml:space="preserve">Teachers to deliver extra-curricular activities in the enterprise suite to support </w:t>
            </w:r>
            <w:r w:rsidR="004535E3" w:rsidRPr="00AF56AC">
              <w:rPr>
                <w:rFonts w:asciiTheme="minorHAnsi" w:hAnsiTheme="minorHAnsi" w:cstheme="minorHAnsi"/>
                <w:sz w:val="22"/>
                <w:szCs w:val="24"/>
              </w:rPr>
              <w:t xml:space="preserve">pupils’ </w:t>
            </w:r>
            <w:r w:rsidRPr="00AF56AC">
              <w:rPr>
                <w:rFonts w:asciiTheme="minorHAnsi" w:hAnsiTheme="minorHAnsi" w:cstheme="minorHAnsi"/>
                <w:sz w:val="22"/>
                <w:szCs w:val="24"/>
              </w:rPr>
              <w:t xml:space="preserve">health and social development. </w:t>
            </w:r>
          </w:p>
          <w:p w14:paraId="60697C4C" w14:textId="77777777" w:rsidR="004535E3" w:rsidRPr="00AF56AC" w:rsidRDefault="004535E3" w:rsidP="003A7CE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F56AC">
              <w:rPr>
                <w:rFonts w:asciiTheme="minorHAnsi" w:hAnsiTheme="minorHAnsi" w:cstheme="minorHAnsi"/>
                <w:sz w:val="22"/>
                <w:szCs w:val="24"/>
              </w:rPr>
              <w:t>Support staff with planning and delivering PSHE sessions around ‘Sex and relationships’ at an age appropriate level.</w:t>
            </w:r>
          </w:p>
          <w:p w14:paraId="562CFE21" w14:textId="29DE8B40" w:rsidR="009342A1" w:rsidRPr="00AF56AC" w:rsidRDefault="00742325" w:rsidP="003A7CE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F56AC">
              <w:rPr>
                <w:rFonts w:asciiTheme="minorHAnsi" w:hAnsiTheme="minorHAnsi" w:cstheme="minorHAnsi"/>
                <w:sz w:val="22"/>
                <w:szCs w:val="24"/>
              </w:rPr>
              <w:t>Classrooms to</w:t>
            </w:r>
            <w:r w:rsidR="009342A1" w:rsidRPr="00AF56AC">
              <w:rPr>
                <w:rFonts w:asciiTheme="minorHAnsi" w:hAnsiTheme="minorHAnsi" w:cstheme="minorHAnsi"/>
                <w:sz w:val="22"/>
                <w:szCs w:val="24"/>
              </w:rPr>
              <w:t xml:space="preserve"> promote British values through codes of conduct, displays, choices of books etc. with a particular focus on appreciating diversity. </w:t>
            </w:r>
          </w:p>
          <w:p w14:paraId="6C0114D4" w14:textId="17A2352D" w:rsidR="009342A1" w:rsidRPr="00AF56AC" w:rsidRDefault="009342A1" w:rsidP="003A7CE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F56AC">
              <w:rPr>
                <w:rFonts w:asciiTheme="minorHAnsi" w:hAnsiTheme="minorHAnsi" w:cstheme="minorHAnsi"/>
                <w:sz w:val="22"/>
                <w:szCs w:val="24"/>
              </w:rPr>
              <w:t xml:space="preserve">Inspire pupils to </w:t>
            </w:r>
            <w:r w:rsidR="00C30A1A" w:rsidRPr="00AF56AC">
              <w:rPr>
                <w:rFonts w:asciiTheme="minorHAnsi" w:hAnsiTheme="minorHAnsi" w:cstheme="minorHAnsi"/>
                <w:sz w:val="22"/>
                <w:szCs w:val="24"/>
              </w:rPr>
              <w:t>adopt more physically active lifestyles through s</w:t>
            </w:r>
            <w:r w:rsidR="009D0828">
              <w:rPr>
                <w:rFonts w:asciiTheme="minorHAnsi" w:hAnsiTheme="minorHAnsi" w:cstheme="minorHAnsi"/>
                <w:sz w:val="22"/>
                <w:szCs w:val="24"/>
              </w:rPr>
              <w:t>porting events and competitions.</w:t>
            </w:r>
          </w:p>
          <w:p w14:paraId="6561A97B" w14:textId="11BF279B" w:rsidR="00EE3CEE" w:rsidRPr="00AF56AC" w:rsidRDefault="00476774" w:rsidP="003A7CE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Create opportunities for cultural development that motivate pupils </w:t>
            </w:r>
            <w:r w:rsidR="009D0828">
              <w:rPr>
                <w:rFonts w:asciiTheme="minorHAnsi" w:hAnsiTheme="minorHAnsi" w:cstheme="minorHAnsi"/>
                <w:sz w:val="22"/>
                <w:szCs w:val="22"/>
              </w:rPr>
              <w:t>and offer them life experiences.</w:t>
            </w:r>
          </w:p>
          <w:p w14:paraId="4C71D2D9" w14:textId="77777777" w:rsidR="002C41AE" w:rsidRPr="00AF56AC" w:rsidRDefault="008D19D0" w:rsidP="00DC2B3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03336"/>
                <w:sz w:val="22"/>
                <w:szCs w:val="22"/>
                <w:lang w:eastAsia="en-GB"/>
              </w:rPr>
            </w:pPr>
            <w:r w:rsidRPr="00AF56AC">
              <w:rPr>
                <w:rFonts w:asciiTheme="minorHAnsi" w:hAnsiTheme="minorHAnsi" w:cstheme="minorHAnsi"/>
                <w:color w:val="303336"/>
                <w:sz w:val="22"/>
                <w:szCs w:val="22"/>
              </w:rPr>
              <w:t xml:space="preserve">Conduct informal </w:t>
            </w:r>
            <w:r w:rsidR="00674420" w:rsidRPr="00AF56AC">
              <w:rPr>
                <w:rFonts w:asciiTheme="minorHAnsi" w:hAnsiTheme="minorHAnsi" w:cstheme="minorHAnsi"/>
                <w:color w:val="303336"/>
                <w:sz w:val="22"/>
                <w:szCs w:val="22"/>
              </w:rPr>
              <w:t xml:space="preserve">PSHE </w:t>
            </w:r>
            <w:r w:rsidRPr="00AF56AC">
              <w:rPr>
                <w:rFonts w:asciiTheme="minorHAnsi" w:hAnsiTheme="minorHAnsi" w:cstheme="minorHAnsi"/>
                <w:color w:val="303336"/>
                <w:sz w:val="22"/>
                <w:szCs w:val="22"/>
              </w:rPr>
              <w:t>drop-ins and monitor PSHE profiles to ensure lessons celebrate what pupils have in common, their differen</w:t>
            </w:r>
            <w:r w:rsidR="00EF04B9" w:rsidRPr="00AF56AC">
              <w:rPr>
                <w:rFonts w:asciiTheme="minorHAnsi" w:hAnsiTheme="minorHAnsi" w:cstheme="minorHAnsi"/>
                <w:color w:val="303336"/>
                <w:sz w:val="22"/>
                <w:szCs w:val="22"/>
              </w:rPr>
              <w:t>ces and promote mutual respect</w:t>
            </w:r>
            <w:r w:rsidR="002C41AE" w:rsidRPr="00AF56AC">
              <w:rPr>
                <w:rFonts w:asciiTheme="minorHAnsi" w:hAnsiTheme="minorHAnsi" w:cstheme="minorHAnsi"/>
                <w:color w:val="303336"/>
                <w:sz w:val="22"/>
                <w:szCs w:val="22"/>
                <w:lang w:eastAsia="en-GB"/>
              </w:rPr>
              <w:t>.</w:t>
            </w:r>
          </w:p>
          <w:p w14:paraId="693F7C4B" w14:textId="08C08551" w:rsidR="002C41AE" w:rsidRPr="00AF56AC" w:rsidRDefault="00EF04B9" w:rsidP="00DC2B3B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303336"/>
                <w:sz w:val="22"/>
                <w:szCs w:val="22"/>
                <w:lang w:eastAsia="en-GB"/>
              </w:rPr>
            </w:pPr>
            <w:r w:rsidRPr="00AF56AC">
              <w:rPr>
                <w:rFonts w:asciiTheme="minorHAnsi" w:hAnsiTheme="minorHAnsi" w:cstheme="minorHAnsi"/>
                <w:color w:val="303336"/>
                <w:sz w:val="22"/>
                <w:szCs w:val="22"/>
                <w:lang w:eastAsia="en-GB"/>
              </w:rPr>
              <w:t>Increase opportunitie</w:t>
            </w:r>
            <w:r w:rsidR="002C41AE" w:rsidRPr="00AF56AC">
              <w:rPr>
                <w:rFonts w:asciiTheme="minorHAnsi" w:hAnsiTheme="minorHAnsi" w:cstheme="minorHAnsi"/>
                <w:color w:val="303336"/>
                <w:sz w:val="22"/>
                <w:szCs w:val="22"/>
                <w:lang w:eastAsia="en-GB"/>
              </w:rPr>
              <w:t>s for pupils to engage with pro</w:t>
            </w:r>
            <w:r w:rsidRPr="00AF56AC">
              <w:rPr>
                <w:rFonts w:asciiTheme="minorHAnsi" w:hAnsiTheme="minorHAnsi" w:cstheme="minorHAnsi"/>
                <w:color w:val="303336"/>
                <w:sz w:val="22"/>
                <w:szCs w:val="22"/>
                <w:lang w:eastAsia="en-GB"/>
              </w:rPr>
              <w:t xml:space="preserve">fessionals outside of school setting to see relevance of curriculum in real-life context e.g. guest speakers, visitors. </w:t>
            </w:r>
          </w:p>
          <w:p w14:paraId="777E36F4" w14:textId="1844EF93" w:rsidR="00EF04B9" w:rsidRPr="00AF56AC" w:rsidRDefault="002C41AE" w:rsidP="002C41AE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Vulnerable groups (pupil premium, disadvantaged</w:t>
            </w:r>
            <w:r w:rsidR="007946CA" w:rsidRPr="00AF56AC">
              <w:rPr>
                <w:rFonts w:ascii="Calibri" w:hAnsi="Calibri" w:cs="Tahoma"/>
                <w:color w:val="auto"/>
                <w:sz w:val="22"/>
                <w:szCs w:val="22"/>
              </w:rPr>
              <w:t>, SEND</w:t>
            </w: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) to be given opportunities through after-school enrichment activities for academic and personal growth.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045" w14:textId="6591793F" w:rsidR="00D07CB0" w:rsidRPr="00AF56AC" w:rsidRDefault="005E5700" w:rsidP="00794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Enterprise Suite (</w:t>
            </w:r>
            <w:r w:rsidR="007946CA"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£180 per class) </w:t>
            </w:r>
          </w:p>
          <w:p w14:paraId="1DB3A027" w14:textId="77777777" w:rsidR="00D07CB0" w:rsidRPr="00AF56AC" w:rsidRDefault="007946CA" w:rsidP="00794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Mini busses</w:t>
            </w:r>
            <w:r w:rsidR="00D07CB0"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F2972A" w14:textId="77777777" w:rsidR="00C846D9" w:rsidRPr="00AF56AC" w:rsidRDefault="00C846D9" w:rsidP="00794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Guest speakers (TBC)</w:t>
            </w:r>
          </w:p>
          <w:p w14:paraId="400F38A9" w14:textId="5CDE2306" w:rsidR="00C846D9" w:rsidRPr="00AF56AC" w:rsidRDefault="00C846D9" w:rsidP="00794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CFB" w14:textId="77777777" w:rsidR="0010129D" w:rsidRPr="00AF56AC" w:rsidRDefault="00D245CE" w:rsidP="00101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All staff</w:t>
            </w:r>
          </w:p>
          <w:p w14:paraId="2910E949" w14:textId="7A143506" w:rsidR="007946CA" w:rsidRPr="00AF56AC" w:rsidRDefault="007946CA" w:rsidP="00AF56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85F" w14:textId="77777777" w:rsidR="0010129D" w:rsidRPr="00AF56AC" w:rsidRDefault="00EE4DE0" w:rsidP="00101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 xml:space="preserve">Ongoing throughout the year </w:t>
            </w:r>
          </w:p>
          <w:p w14:paraId="15D9AF2F" w14:textId="6565853D" w:rsidR="00EE4DE0" w:rsidRPr="00AF56AC" w:rsidRDefault="00EE4DE0" w:rsidP="00101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6CA" w:rsidRPr="00527EE5" w14:paraId="20033129" w14:textId="77777777" w:rsidTr="0086003D">
        <w:trPr>
          <w:trHeight w:val="7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859" w14:textId="06710DDE" w:rsidR="00964807" w:rsidRPr="00AF56AC" w:rsidRDefault="00964807" w:rsidP="00964807">
            <w:pPr>
              <w:rPr>
                <w:rFonts w:asciiTheme="minorHAnsi" w:hAnsiTheme="minorHAnsi" w:cstheme="minorHAnsi"/>
                <w:b/>
              </w:rPr>
            </w:pPr>
            <w:r w:rsidRPr="00AF56AC">
              <w:rPr>
                <w:rFonts w:asciiTheme="minorHAnsi" w:hAnsiTheme="minorHAnsi" w:cstheme="minorHAnsi"/>
                <w:b/>
              </w:rPr>
              <w:t>Leadership and Management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37B" w14:textId="0BBA36C4" w:rsidR="00FB2DCF" w:rsidRPr="00AF56AC" w:rsidRDefault="00FB2DCF" w:rsidP="00FB2DCF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Ensure safeguarding is highly effective and that staff understand procedures to best communicate concerns and keep pupils safe.</w:t>
            </w:r>
          </w:p>
          <w:p w14:paraId="234EDBDB" w14:textId="3BCBD8C8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Build team ethos and ensure that current team and new members of staff have a clear idea of school policies and practice. </w:t>
            </w:r>
          </w:p>
          <w:p w14:paraId="164857AF" w14:textId="6788FB63" w:rsidR="00FB2DCF" w:rsidRPr="00AF56AC" w:rsidRDefault="00FB2DCF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Work closely with SEND team to ensure SEND pupils are supported to make progress and that inclusion takes place regularly in mainstream classes.</w:t>
            </w:r>
          </w:p>
          <w:p w14:paraId="0D20EA59" w14:textId="60147215" w:rsidR="007E43F8" w:rsidRPr="00AF56AC" w:rsidRDefault="007E43F8" w:rsidP="007E43F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AF56AC">
              <w:rPr>
                <w:rFonts w:ascii="Calibri" w:hAnsi="Calibri" w:cs="Tahoma"/>
                <w:sz w:val="22"/>
                <w:szCs w:val="22"/>
                <w:lang w:val="en-US"/>
              </w:rPr>
              <w:t>Ensure SEND children are effectively planned for by using information from SEND files and IEPS.</w:t>
            </w:r>
          </w:p>
          <w:p w14:paraId="235528A4" w14:textId="50402296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Send regular team updates via email.</w:t>
            </w:r>
          </w:p>
          <w:p w14:paraId="1504EB61" w14:textId="4F7CB465" w:rsidR="00964807" w:rsidRPr="00AF56AC" w:rsidRDefault="00803354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Staff development</w:t>
            </w:r>
            <w:r w:rsidR="00964807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through dialogue, training, coaching, mentoring and support.</w:t>
            </w:r>
          </w:p>
          <w:p w14:paraId="78C6ACDF" w14:textId="2F34D00C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Provide staff with continuous feedback throughout year and during termly appraisals, identifying areas for development.</w:t>
            </w:r>
          </w:p>
          <w:p w14:paraId="78E2CF89" w14:textId="73C98CFC" w:rsidR="00964807" w:rsidRPr="00E5366A" w:rsidRDefault="003952DF" w:rsidP="00E5366A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Deliver Little </w:t>
            </w: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Wandle</w:t>
            </w:r>
            <w:proofErr w:type="spellEnd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training where needed</w:t>
            </w:r>
            <w:r w:rsidR="00EE3967">
              <w:rPr>
                <w:rFonts w:ascii="Calibri" w:hAnsi="Calibri" w:cs="Tahoma"/>
                <w:color w:val="auto"/>
                <w:sz w:val="22"/>
                <w:szCs w:val="22"/>
              </w:rPr>
              <w:t>.</w:t>
            </w:r>
          </w:p>
          <w:p w14:paraId="3AD0DC8E" w14:textId="45FD087D" w:rsidR="00964807" w:rsidRPr="00E5366A" w:rsidRDefault="00E5366A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E5366A">
              <w:rPr>
                <w:rFonts w:ascii="Calibri" w:hAnsi="Calibri" w:cs="Tahoma"/>
                <w:color w:val="auto"/>
                <w:sz w:val="22"/>
                <w:szCs w:val="22"/>
              </w:rPr>
              <w:t>Monitor learning environments</w:t>
            </w:r>
          </w:p>
          <w:p w14:paraId="79AA015C" w14:textId="77777777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Support staff in using Arbor to track pupil attainment, collate data every term and identify target pupils in KS1.</w:t>
            </w:r>
          </w:p>
          <w:p w14:paraId="0A031518" w14:textId="77777777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Support staff in planning half termly assessment weeks, analyzing data and implementing actions</w:t>
            </w:r>
          </w:p>
          <w:p w14:paraId="2AD815F5" w14:textId="77777777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Consistent communication and feedback to SLT </w:t>
            </w:r>
          </w:p>
          <w:p w14:paraId="3ECF172B" w14:textId="7E216CBE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Ensure school website content is up to date</w:t>
            </w:r>
          </w:p>
          <w:p w14:paraId="63559DFF" w14:textId="7DA0DDA4" w:rsidR="00803354" w:rsidRPr="00AF56AC" w:rsidRDefault="00803354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Leaders have clear and ambitious vision, including inclusive education and training for all. Shared values, policies and practice</w:t>
            </w:r>
          </w:p>
          <w:p w14:paraId="1F63CD6C" w14:textId="51D67A25" w:rsidR="00803354" w:rsidRPr="00AF56AC" w:rsidRDefault="00803354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Wellbeing team to </w:t>
            </w:r>
            <w:proofErr w:type="spellStart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organise</w:t>
            </w:r>
            <w:proofErr w:type="spellEnd"/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get-togethers</w:t>
            </w:r>
            <w:r w:rsidR="00D73C28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. </w:t>
            </w:r>
            <w:r w:rsidR="00FF4925" w:rsidRPr="00AF56AC">
              <w:rPr>
                <w:rFonts w:ascii="Calibri" w:hAnsi="Calibri" w:cs="Tahoma"/>
                <w:color w:val="auto"/>
                <w:sz w:val="22"/>
                <w:szCs w:val="22"/>
              </w:rPr>
              <w:t>Bake off to be announced.</w:t>
            </w:r>
          </w:p>
          <w:p w14:paraId="0E126CA3" w14:textId="36679C44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Monitor assessment files on google drive to ensure pupil attainment and progress is being recorded and reflected on. </w:t>
            </w:r>
          </w:p>
          <w:p w14:paraId="73DE68AD" w14:textId="339B8636" w:rsidR="00964807" w:rsidRPr="00AF56AC" w:rsidRDefault="00964807" w:rsidP="00964807">
            <w:pPr>
              <w:pStyle w:val="Default0"/>
              <w:numPr>
                <w:ilvl w:val="0"/>
                <w:numId w:val="1"/>
              </w:numPr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AF56AC">
              <w:rPr>
                <w:rFonts w:ascii="Calibri" w:hAnsi="Calibri" w:cs="Tahoma"/>
                <w:color w:val="auto"/>
                <w:sz w:val="22"/>
                <w:szCs w:val="22"/>
              </w:rPr>
              <w:t>Monitor and ensure all Google classrooms are providing homework</w:t>
            </w:r>
            <w:r w:rsidR="00FB6B10" w:rsidRPr="00AF56AC">
              <w:rPr>
                <w:rFonts w:ascii="Calibri" w:hAnsi="Calibri" w:cs="Tahoma"/>
                <w:color w:val="auto"/>
                <w:sz w:val="22"/>
                <w:szCs w:val="22"/>
              </w:rPr>
              <w:t xml:space="preserve"> and </w:t>
            </w:r>
            <w:r w:rsidR="0049516D" w:rsidRPr="00AF56AC">
              <w:rPr>
                <w:rFonts w:ascii="Calibri" w:hAnsi="Calibri" w:cs="Tahoma"/>
                <w:color w:val="auto"/>
                <w:sz w:val="22"/>
                <w:szCs w:val="22"/>
              </w:rPr>
              <w:t>other learning opportunities</w:t>
            </w:r>
            <w:r w:rsidR="00EE3967">
              <w:rPr>
                <w:rFonts w:ascii="Calibri" w:hAnsi="Calibri" w:cs="Tahoma"/>
                <w:color w:val="auto"/>
                <w:sz w:val="22"/>
                <w:szCs w:val="22"/>
              </w:rPr>
              <w:t>.</w:t>
            </w:r>
          </w:p>
          <w:p w14:paraId="02EB2F82" w14:textId="77777777" w:rsidR="00964807" w:rsidRPr="00AF56AC" w:rsidRDefault="00964807" w:rsidP="0096480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7030A0"/>
                <w:sz w:val="22"/>
                <w:szCs w:val="22"/>
              </w:rPr>
            </w:pPr>
            <w:r w:rsidRPr="00AF56AC">
              <w:rPr>
                <w:rFonts w:asciiTheme="minorHAnsi" w:hAnsiTheme="minorHAnsi" w:cs="Arial"/>
                <w:sz w:val="22"/>
                <w:szCs w:val="22"/>
              </w:rPr>
              <w:t>Work alongside English Leader to ensure standards and outcomes in English are monitored and shared with SLT</w:t>
            </w:r>
            <w:r w:rsidRPr="00AF56AC">
              <w:rPr>
                <w:rFonts w:asciiTheme="minorHAnsi" w:hAnsiTheme="minorHAnsi" w:cs="Arial"/>
                <w:color w:val="7030A0"/>
                <w:sz w:val="22"/>
                <w:szCs w:val="22"/>
              </w:rPr>
              <w:t>.</w:t>
            </w:r>
          </w:p>
          <w:p w14:paraId="5CBBB7CA" w14:textId="77777777" w:rsidR="00964807" w:rsidRPr="00AF56AC" w:rsidRDefault="00964807" w:rsidP="0096480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Theme="minorHAnsi" w:hAnsiTheme="minorHAnsi" w:cs="Arial"/>
                <w:sz w:val="22"/>
                <w:szCs w:val="22"/>
              </w:rPr>
              <w:t xml:space="preserve">Work alongside Maths Leader to ensure standards and outcomes in all </w:t>
            </w: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areas of the Maths curriculum are monitored.</w:t>
            </w:r>
          </w:p>
          <w:p w14:paraId="6D1A2173" w14:textId="59325896" w:rsidR="00070E27" w:rsidRPr="00AF56AC" w:rsidRDefault="00782E87" w:rsidP="00070E2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F56AC">
              <w:rPr>
                <w:rFonts w:asciiTheme="minorHAnsi" w:hAnsiTheme="minorHAnsi" w:cstheme="minorHAnsi"/>
                <w:sz w:val="22"/>
                <w:szCs w:val="22"/>
              </w:rPr>
              <w:t>Subject leaders to audit their subject and lead developments to achieve quality marks where appropriate</w:t>
            </w:r>
            <w:r w:rsidR="00070E27" w:rsidRPr="00AF56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B76977" w14:textId="7BF8D171" w:rsidR="00F94448" w:rsidRPr="00AF56AC" w:rsidRDefault="00070E27" w:rsidP="00F9444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F56AC">
              <w:rPr>
                <w:rFonts w:asciiTheme="minorHAnsi" w:hAnsiTheme="minorHAnsi" w:cs="Arial"/>
                <w:sz w:val="22"/>
                <w:szCs w:val="22"/>
              </w:rPr>
              <w:t>Review and familiarise Y1 staff with new EYFS framework</w:t>
            </w:r>
            <w:r w:rsidR="00F94448" w:rsidRPr="00AF56A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1D154BB" w14:textId="164E9CF2" w:rsidR="0049516D" w:rsidRPr="00AF56AC" w:rsidRDefault="00F94448" w:rsidP="00F9444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F56AC">
              <w:rPr>
                <w:rFonts w:asciiTheme="minorHAnsi" w:hAnsiTheme="minorHAnsi" w:cs="Arial"/>
                <w:sz w:val="22"/>
                <w:szCs w:val="22"/>
              </w:rPr>
              <w:t>Share end of Year 1 and 2 expectations with EYFS staff- highlight areas that need emphasis</w:t>
            </w:r>
            <w:r w:rsidR="00FF4925" w:rsidRPr="00AF56A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F8D" w14:textId="77777777" w:rsidR="00964807" w:rsidRPr="00AF56AC" w:rsidRDefault="00964807" w:rsidP="00964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56AC">
              <w:rPr>
                <w:rFonts w:ascii="Calibri" w:hAnsi="Calibri" w:cs="Calibri"/>
                <w:sz w:val="22"/>
                <w:szCs w:val="22"/>
              </w:rPr>
              <w:t>Arbor</w:t>
            </w:r>
            <w:proofErr w:type="spellEnd"/>
          </w:p>
          <w:p w14:paraId="36F6502B" w14:textId="77777777" w:rsidR="00964807" w:rsidRPr="00AF56AC" w:rsidRDefault="00964807" w:rsidP="00964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Google Classroom </w:t>
            </w:r>
          </w:p>
          <w:p w14:paraId="3C14B690" w14:textId="77777777" w:rsidR="00964807" w:rsidRDefault="00964807" w:rsidP="00964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Google drive </w:t>
            </w:r>
          </w:p>
          <w:p w14:paraId="16AC5ED5" w14:textId="453D04CF" w:rsidR="00EE3967" w:rsidRPr="00AF56AC" w:rsidRDefault="00EE3967" w:rsidP="009648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CPOMs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102" w14:textId="77777777" w:rsidR="00964807" w:rsidRPr="00AF56AC" w:rsidRDefault="00964807" w:rsidP="00964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 xml:space="preserve">SLT </w:t>
            </w:r>
          </w:p>
          <w:p w14:paraId="78F6C37E" w14:textId="0EA3903A" w:rsidR="003B020C" w:rsidRPr="00AF56AC" w:rsidRDefault="00AF56AC" w:rsidP="009648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Subject leaders</w:t>
            </w:r>
          </w:p>
          <w:p w14:paraId="6DBEBD22" w14:textId="117A6132" w:rsidR="008A2CD9" w:rsidRPr="00AF56AC" w:rsidRDefault="008A2CD9" w:rsidP="00FF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48D" w14:textId="4A8FB412" w:rsidR="00964807" w:rsidRPr="00471C92" w:rsidRDefault="00964807" w:rsidP="009648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56AC">
              <w:rPr>
                <w:rFonts w:ascii="Calibri" w:hAnsi="Calibri" w:cs="Calibri"/>
                <w:sz w:val="22"/>
                <w:szCs w:val="22"/>
              </w:rPr>
              <w:t>Ongoing throughout year</w:t>
            </w:r>
          </w:p>
        </w:tc>
      </w:tr>
    </w:tbl>
    <w:p w14:paraId="75B781EC" w14:textId="77777777" w:rsidR="000C4610" w:rsidRPr="00527EE5" w:rsidRDefault="000C4610" w:rsidP="004333F4">
      <w:pPr>
        <w:tabs>
          <w:tab w:val="left" w:pos="2265"/>
        </w:tabs>
        <w:rPr>
          <w:rFonts w:asciiTheme="minorHAnsi" w:hAnsiTheme="minorHAnsi" w:cstheme="minorHAnsi"/>
        </w:rPr>
      </w:pPr>
    </w:p>
    <w:sectPr w:rsidR="000C4610" w:rsidRPr="00527EE5" w:rsidSect="001864B2">
      <w:headerReference w:type="default" r:id="rId8"/>
      <w:footerReference w:type="default" r:id="rId9"/>
      <w:pgSz w:w="16839" w:h="11907" w:orient="landscape" w:code="9"/>
      <w:pgMar w:top="454" w:right="454" w:bottom="454" w:left="454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34EA" w14:textId="77777777" w:rsidR="00656D28" w:rsidRPr="00785559" w:rsidRDefault="00656D28">
      <w:pPr>
        <w:rPr>
          <w:sz w:val="23"/>
          <w:szCs w:val="23"/>
        </w:rPr>
      </w:pPr>
      <w:r w:rsidRPr="00785559">
        <w:rPr>
          <w:sz w:val="23"/>
          <w:szCs w:val="23"/>
        </w:rPr>
        <w:separator/>
      </w:r>
    </w:p>
  </w:endnote>
  <w:endnote w:type="continuationSeparator" w:id="0">
    <w:p w14:paraId="087E6A96" w14:textId="77777777" w:rsidR="00656D28" w:rsidRPr="00785559" w:rsidRDefault="00656D28">
      <w:pPr>
        <w:rPr>
          <w:sz w:val="23"/>
          <w:szCs w:val="23"/>
        </w:rPr>
      </w:pPr>
      <w:r w:rsidRPr="0078555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2F98" w14:textId="77777777" w:rsidR="0015687E" w:rsidRPr="00785559" w:rsidRDefault="0015687E">
    <w:pPr>
      <w:pStyle w:val="Footer"/>
      <w:rPr>
        <w:sz w:val="23"/>
        <w:szCs w:val="23"/>
      </w:rPr>
    </w:pPr>
    <w:r>
      <w:rPr>
        <w:noProof/>
        <w:sz w:val="19"/>
        <w:szCs w:val="19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7C5935" wp14:editId="25770D5D">
              <wp:simplePos x="0" y="0"/>
              <wp:positionH relativeFrom="page">
                <wp:posOffset>2072640</wp:posOffset>
              </wp:positionH>
              <wp:positionV relativeFrom="margin">
                <wp:posOffset>5875655</wp:posOffset>
              </wp:positionV>
              <wp:extent cx="6740525" cy="504825"/>
              <wp:effectExtent l="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05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CD830" w14:textId="77777777" w:rsidR="0015687E" w:rsidRDefault="0015687E" w:rsidP="00892FB9">
                          <w:pPr>
                            <w:pStyle w:val="Default0"/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3CAEB46E" w14:textId="77777777" w:rsidR="0015687E" w:rsidRDefault="0015687E" w:rsidP="00EF2AB8">
                          <w:pPr>
                            <w:pStyle w:val="Default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  <w:t>Excellence through effort and aspiration</w:t>
                          </w:r>
                        </w:p>
                        <w:p w14:paraId="154CB7B4" w14:textId="77777777" w:rsidR="0015687E" w:rsidRPr="00EF2AB8" w:rsidRDefault="0015687E" w:rsidP="00EF2AB8">
                          <w:pPr>
                            <w:pStyle w:val="Default0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B3042C4" w14:textId="77777777" w:rsidR="0015687E" w:rsidRPr="00756D00" w:rsidRDefault="0015687E" w:rsidP="008B2F8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59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2pt;margin-top:462.65pt;width:530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" stroked="f">
              <v:textbox>
                <w:txbxContent>
                  <w:p w14:paraId="7A6CD830" w14:textId="77777777" w:rsidR="0015687E" w:rsidRDefault="0015687E" w:rsidP="00892FB9">
                    <w:pPr>
                      <w:pStyle w:val="Default0"/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</w:pPr>
                  </w:p>
                  <w:p w14:paraId="3CAEB46E" w14:textId="77777777" w:rsidR="0015687E" w:rsidRDefault="0015687E" w:rsidP="00EF2AB8">
                    <w:pPr>
                      <w:pStyle w:val="Default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  <w:t>Excellence through effort and aspiration</w:t>
                    </w:r>
                  </w:p>
                  <w:p w14:paraId="154CB7B4" w14:textId="77777777" w:rsidR="0015687E" w:rsidRPr="00EF2AB8" w:rsidRDefault="0015687E" w:rsidP="00EF2AB8">
                    <w:pPr>
                      <w:pStyle w:val="Default0"/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  <w:p w14:paraId="3B3042C4" w14:textId="77777777" w:rsidR="0015687E" w:rsidRPr="00756D00" w:rsidRDefault="0015687E" w:rsidP="008B2F87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7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020D94">
      <w:rPr>
        <w:noProof/>
        <w:sz w:val="19"/>
        <w:szCs w:val="19"/>
        <w:lang w:eastAsia="en-GB"/>
      </w:rPr>
      <w:pict w14:anchorId="63486AB8">
        <v:rect id="_x0000_i1025" alt="" style="width:787pt;height:.05pt;flip:y;mso-width-percent:0;mso-height-percent:0;mso-width-percent:0;mso-height-percent:0" o:hrpct="988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2AEF" w14:textId="77777777" w:rsidR="00656D28" w:rsidRPr="00785559" w:rsidRDefault="00656D28">
      <w:pPr>
        <w:rPr>
          <w:sz w:val="23"/>
          <w:szCs w:val="23"/>
        </w:rPr>
      </w:pPr>
      <w:r w:rsidRPr="00785559">
        <w:rPr>
          <w:sz w:val="23"/>
          <w:szCs w:val="23"/>
        </w:rPr>
        <w:separator/>
      </w:r>
    </w:p>
  </w:footnote>
  <w:footnote w:type="continuationSeparator" w:id="0">
    <w:p w14:paraId="65F10D9E" w14:textId="77777777" w:rsidR="00656D28" w:rsidRPr="00785559" w:rsidRDefault="00656D28">
      <w:pPr>
        <w:rPr>
          <w:sz w:val="23"/>
          <w:szCs w:val="23"/>
        </w:rPr>
      </w:pPr>
      <w:r w:rsidRPr="0078555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1"/>
    </w:tblGrid>
    <w:tr w:rsidR="0015687E" w:rsidRPr="00785559" w14:paraId="1EAF7243" w14:textId="77777777" w:rsidTr="00D876DA">
      <w:trPr>
        <w:trHeight w:val="637"/>
      </w:trPr>
      <w:tc>
        <w:tcPr>
          <w:tcW w:w="16161" w:type="dxa"/>
        </w:tcPr>
        <w:p w14:paraId="2FD226D3" w14:textId="6D4AC4E2" w:rsidR="0015687E" w:rsidRPr="00785559" w:rsidRDefault="0015687E">
          <w:pPr>
            <w:rPr>
              <w:noProof/>
              <w:sz w:val="19"/>
              <w:szCs w:val="19"/>
              <w:lang w:eastAsia="en-GB"/>
            </w:rPr>
          </w:pPr>
          <w:r>
            <w:rPr>
              <w:rFonts w:ascii="Calibri" w:hAnsi="Calibri" w:cs="Calibri"/>
              <w:b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0134DEA1" wp14:editId="644D7278">
                <wp:simplePos x="0" y="0"/>
                <wp:positionH relativeFrom="column">
                  <wp:posOffset>9402089</wp:posOffset>
                </wp:positionH>
                <wp:positionV relativeFrom="paragraph">
                  <wp:posOffset>-449084</wp:posOffset>
                </wp:positionV>
                <wp:extent cx="698500" cy="579120"/>
                <wp:effectExtent l="0" t="0" r="12700" b="5080"/>
                <wp:wrapThrough wrapText="bothSides">
                  <wp:wrapPolygon edited="0">
                    <wp:start x="0" y="0"/>
                    <wp:lineTo x="0" y="20842"/>
                    <wp:lineTo x="21207" y="20842"/>
                    <wp:lineTo x="21207" y="0"/>
                    <wp:lineTo x="0" y="0"/>
                  </wp:wrapPolygon>
                </wp:wrapThrough>
                <wp:docPr id="2" name="Picture 2" descr="../Desktop/Low%20Road%20&amp;%20Windmill%20MF%20Logo%2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Desktop/Low%20Road%20&amp;%20Windmill%20MF%20Logo%2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283CC1" w14:textId="70B67AC6" w:rsidR="0015687E" w:rsidRPr="00735A15" w:rsidRDefault="00AB1327" w:rsidP="00164AF0">
          <w:pPr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September 2023</w:t>
          </w:r>
        </w:p>
      </w:tc>
    </w:tr>
  </w:tbl>
  <w:p w14:paraId="4BBF2604" w14:textId="77777777" w:rsidR="0015687E" w:rsidRPr="000C3A1F" w:rsidRDefault="0015687E">
    <w:pPr>
      <w:pStyle w:val="Header"/>
      <w:rPr>
        <w:rFonts w:ascii="Calibri" w:hAnsi="Calibri" w:cs="Calibri"/>
        <w:sz w:val="2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08A70F43"/>
    <w:multiLevelType w:val="hybridMultilevel"/>
    <w:tmpl w:val="49ACD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65FFD"/>
    <w:multiLevelType w:val="hybridMultilevel"/>
    <w:tmpl w:val="8CEC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129"/>
    <w:multiLevelType w:val="hybridMultilevel"/>
    <w:tmpl w:val="21E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10"/>
    <w:multiLevelType w:val="hybridMultilevel"/>
    <w:tmpl w:val="B74E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44DA"/>
    <w:multiLevelType w:val="hybridMultilevel"/>
    <w:tmpl w:val="5342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5332E"/>
    <w:multiLevelType w:val="hybridMultilevel"/>
    <w:tmpl w:val="6E42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12A74"/>
    <w:multiLevelType w:val="hybridMultilevel"/>
    <w:tmpl w:val="15A82B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E95512"/>
    <w:multiLevelType w:val="hybridMultilevel"/>
    <w:tmpl w:val="D7BC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05B"/>
    <w:multiLevelType w:val="hybridMultilevel"/>
    <w:tmpl w:val="65303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7A7E"/>
    <w:multiLevelType w:val="hybridMultilevel"/>
    <w:tmpl w:val="5D8C193A"/>
    <w:lvl w:ilvl="0" w:tplc="920655B6">
      <w:start w:val="4"/>
      <w:numFmt w:val="bullet"/>
      <w:lvlText w:val=""/>
      <w:lvlJc w:val="left"/>
      <w:pPr>
        <w:ind w:left="823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748E3A72"/>
    <w:multiLevelType w:val="multilevel"/>
    <w:tmpl w:val="AD2C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01C4A"/>
    <w:rsid w:val="00005AC6"/>
    <w:rsid w:val="00011768"/>
    <w:rsid w:val="00012E36"/>
    <w:rsid w:val="00014B95"/>
    <w:rsid w:val="0001799F"/>
    <w:rsid w:val="00020D94"/>
    <w:rsid w:val="00023582"/>
    <w:rsid w:val="0002453A"/>
    <w:rsid w:val="00033743"/>
    <w:rsid w:val="00040F7F"/>
    <w:rsid w:val="00043A83"/>
    <w:rsid w:val="00043BD6"/>
    <w:rsid w:val="00045B97"/>
    <w:rsid w:val="00046487"/>
    <w:rsid w:val="00050E95"/>
    <w:rsid w:val="0005630A"/>
    <w:rsid w:val="000573B3"/>
    <w:rsid w:val="00057D1C"/>
    <w:rsid w:val="00070E27"/>
    <w:rsid w:val="00074743"/>
    <w:rsid w:val="000773C8"/>
    <w:rsid w:val="0007758C"/>
    <w:rsid w:val="000777C1"/>
    <w:rsid w:val="00081B25"/>
    <w:rsid w:val="00081EED"/>
    <w:rsid w:val="00084436"/>
    <w:rsid w:val="00085BD2"/>
    <w:rsid w:val="00087F60"/>
    <w:rsid w:val="00097E82"/>
    <w:rsid w:val="000A0852"/>
    <w:rsid w:val="000B4641"/>
    <w:rsid w:val="000B6C50"/>
    <w:rsid w:val="000B74FE"/>
    <w:rsid w:val="000C02AF"/>
    <w:rsid w:val="000C07B8"/>
    <w:rsid w:val="000C3A1F"/>
    <w:rsid w:val="000C4610"/>
    <w:rsid w:val="000C57F8"/>
    <w:rsid w:val="000D0F61"/>
    <w:rsid w:val="000D402D"/>
    <w:rsid w:val="000D49E7"/>
    <w:rsid w:val="000D6C53"/>
    <w:rsid w:val="000D75AF"/>
    <w:rsid w:val="000E3739"/>
    <w:rsid w:val="000F14C5"/>
    <w:rsid w:val="0010129D"/>
    <w:rsid w:val="00102C32"/>
    <w:rsid w:val="001166FA"/>
    <w:rsid w:val="00123DC6"/>
    <w:rsid w:val="001243FD"/>
    <w:rsid w:val="00130D6C"/>
    <w:rsid w:val="00134BB4"/>
    <w:rsid w:val="00134FD0"/>
    <w:rsid w:val="00140103"/>
    <w:rsid w:val="001423FA"/>
    <w:rsid w:val="0014266A"/>
    <w:rsid w:val="0014299B"/>
    <w:rsid w:val="00144835"/>
    <w:rsid w:val="001466F9"/>
    <w:rsid w:val="00146F41"/>
    <w:rsid w:val="00151FE8"/>
    <w:rsid w:val="00153645"/>
    <w:rsid w:val="00155EA1"/>
    <w:rsid w:val="0015687E"/>
    <w:rsid w:val="00164AF0"/>
    <w:rsid w:val="00170EC1"/>
    <w:rsid w:val="00182537"/>
    <w:rsid w:val="001864B2"/>
    <w:rsid w:val="001951CF"/>
    <w:rsid w:val="00196B84"/>
    <w:rsid w:val="001A0139"/>
    <w:rsid w:val="001A18FE"/>
    <w:rsid w:val="001A1F27"/>
    <w:rsid w:val="001A2417"/>
    <w:rsid w:val="001A7F78"/>
    <w:rsid w:val="001B1FE1"/>
    <w:rsid w:val="001B36D4"/>
    <w:rsid w:val="001B6B6F"/>
    <w:rsid w:val="001C13CE"/>
    <w:rsid w:val="001C5002"/>
    <w:rsid w:val="001C5219"/>
    <w:rsid w:val="001C553D"/>
    <w:rsid w:val="001C78EE"/>
    <w:rsid w:val="001D066C"/>
    <w:rsid w:val="001D07B6"/>
    <w:rsid w:val="001D34E9"/>
    <w:rsid w:val="001D7173"/>
    <w:rsid w:val="001D7BFC"/>
    <w:rsid w:val="001E1E99"/>
    <w:rsid w:val="001E2E10"/>
    <w:rsid w:val="001F0DBC"/>
    <w:rsid w:val="001F1D4B"/>
    <w:rsid w:val="001F3CCA"/>
    <w:rsid w:val="00201605"/>
    <w:rsid w:val="00203DF9"/>
    <w:rsid w:val="002040A0"/>
    <w:rsid w:val="00213840"/>
    <w:rsid w:val="00217501"/>
    <w:rsid w:val="00227EF1"/>
    <w:rsid w:val="00230069"/>
    <w:rsid w:val="00232F06"/>
    <w:rsid w:val="0023497D"/>
    <w:rsid w:val="0023785F"/>
    <w:rsid w:val="00242D77"/>
    <w:rsid w:val="0024345F"/>
    <w:rsid w:val="00250204"/>
    <w:rsid w:val="00254438"/>
    <w:rsid w:val="00255471"/>
    <w:rsid w:val="00261BD7"/>
    <w:rsid w:val="00262203"/>
    <w:rsid w:val="00264E02"/>
    <w:rsid w:val="00271AC9"/>
    <w:rsid w:val="00277866"/>
    <w:rsid w:val="00280ACB"/>
    <w:rsid w:val="00292672"/>
    <w:rsid w:val="0029500C"/>
    <w:rsid w:val="00296209"/>
    <w:rsid w:val="002979F0"/>
    <w:rsid w:val="002A0F43"/>
    <w:rsid w:val="002B0DDB"/>
    <w:rsid w:val="002B126A"/>
    <w:rsid w:val="002B4635"/>
    <w:rsid w:val="002C0D60"/>
    <w:rsid w:val="002C41AE"/>
    <w:rsid w:val="002C4AEF"/>
    <w:rsid w:val="002C6C82"/>
    <w:rsid w:val="002D30FF"/>
    <w:rsid w:val="002D4703"/>
    <w:rsid w:val="002E0463"/>
    <w:rsid w:val="002E0A9D"/>
    <w:rsid w:val="002E2502"/>
    <w:rsid w:val="002E743C"/>
    <w:rsid w:val="002F0186"/>
    <w:rsid w:val="002F3D5C"/>
    <w:rsid w:val="00305AD5"/>
    <w:rsid w:val="00306E20"/>
    <w:rsid w:val="00314276"/>
    <w:rsid w:val="003276C2"/>
    <w:rsid w:val="003307CB"/>
    <w:rsid w:val="00330C97"/>
    <w:rsid w:val="00331FEE"/>
    <w:rsid w:val="0033214E"/>
    <w:rsid w:val="003343B8"/>
    <w:rsid w:val="003351B5"/>
    <w:rsid w:val="003401AC"/>
    <w:rsid w:val="003425E2"/>
    <w:rsid w:val="00350A3C"/>
    <w:rsid w:val="0036006D"/>
    <w:rsid w:val="0037074D"/>
    <w:rsid w:val="00370804"/>
    <w:rsid w:val="00371D9E"/>
    <w:rsid w:val="00373D0C"/>
    <w:rsid w:val="003779AB"/>
    <w:rsid w:val="003853C5"/>
    <w:rsid w:val="003901C0"/>
    <w:rsid w:val="003930F3"/>
    <w:rsid w:val="003952DF"/>
    <w:rsid w:val="003A4C91"/>
    <w:rsid w:val="003A4E17"/>
    <w:rsid w:val="003A7CE5"/>
    <w:rsid w:val="003B020C"/>
    <w:rsid w:val="003B384E"/>
    <w:rsid w:val="003B390A"/>
    <w:rsid w:val="003B72D1"/>
    <w:rsid w:val="003C0B0F"/>
    <w:rsid w:val="003C6438"/>
    <w:rsid w:val="003D5A53"/>
    <w:rsid w:val="003D65D3"/>
    <w:rsid w:val="003E1A60"/>
    <w:rsid w:val="003E737E"/>
    <w:rsid w:val="003F7334"/>
    <w:rsid w:val="003F765C"/>
    <w:rsid w:val="00401E77"/>
    <w:rsid w:val="00410843"/>
    <w:rsid w:val="00413F21"/>
    <w:rsid w:val="00415122"/>
    <w:rsid w:val="004160A5"/>
    <w:rsid w:val="0041614B"/>
    <w:rsid w:val="004227AA"/>
    <w:rsid w:val="00423D9A"/>
    <w:rsid w:val="00423EEF"/>
    <w:rsid w:val="0042426F"/>
    <w:rsid w:val="00426627"/>
    <w:rsid w:val="00426AC2"/>
    <w:rsid w:val="0042795B"/>
    <w:rsid w:val="00431125"/>
    <w:rsid w:val="00431CA0"/>
    <w:rsid w:val="004333F4"/>
    <w:rsid w:val="00436495"/>
    <w:rsid w:val="0043716D"/>
    <w:rsid w:val="00440182"/>
    <w:rsid w:val="0044189A"/>
    <w:rsid w:val="00452C6B"/>
    <w:rsid w:val="004535E3"/>
    <w:rsid w:val="0045578D"/>
    <w:rsid w:val="00461737"/>
    <w:rsid w:val="00465499"/>
    <w:rsid w:val="00471C92"/>
    <w:rsid w:val="00476774"/>
    <w:rsid w:val="0048159A"/>
    <w:rsid w:val="00482CB5"/>
    <w:rsid w:val="0048565F"/>
    <w:rsid w:val="00486F18"/>
    <w:rsid w:val="004872BC"/>
    <w:rsid w:val="00487EC8"/>
    <w:rsid w:val="00487F2A"/>
    <w:rsid w:val="0049060C"/>
    <w:rsid w:val="00490BAA"/>
    <w:rsid w:val="004923F8"/>
    <w:rsid w:val="00492E4E"/>
    <w:rsid w:val="004930C8"/>
    <w:rsid w:val="0049516D"/>
    <w:rsid w:val="00495265"/>
    <w:rsid w:val="004953E0"/>
    <w:rsid w:val="00497903"/>
    <w:rsid w:val="004A276D"/>
    <w:rsid w:val="004A7718"/>
    <w:rsid w:val="004B2837"/>
    <w:rsid w:val="004C13D7"/>
    <w:rsid w:val="004C1CC2"/>
    <w:rsid w:val="004C5782"/>
    <w:rsid w:val="004C7361"/>
    <w:rsid w:val="004D33CD"/>
    <w:rsid w:val="004D538F"/>
    <w:rsid w:val="004E1212"/>
    <w:rsid w:val="004E1707"/>
    <w:rsid w:val="004E5CD0"/>
    <w:rsid w:val="004E64D5"/>
    <w:rsid w:val="004F478B"/>
    <w:rsid w:val="004F7751"/>
    <w:rsid w:val="004F799D"/>
    <w:rsid w:val="00503A1F"/>
    <w:rsid w:val="00510A30"/>
    <w:rsid w:val="0051365B"/>
    <w:rsid w:val="00513B18"/>
    <w:rsid w:val="005209B7"/>
    <w:rsid w:val="00527EE5"/>
    <w:rsid w:val="00533DC8"/>
    <w:rsid w:val="00534C2E"/>
    <w:rsid w:val="005366CD"/>
    <w:rsid w:val="005429D7"/>
    <w:rsid w:val="00542C79"/>
    <w:rsid w:val="005524E9"/>
    <w:rsid w:val="005563E7"/>
    <w:rsid w:val="00562FB6"/>
    <w:rsid w:val="00570CEB"/>
    <w:rsid w:val="005721F2"/>
    <w:rsid w:val="005728B4"/>
    <w:rsid w:val="00581F68"/>
    <w:rsid w:val="00582707"/>
    <w:rsid w:val="0058285A"/>
    <w:rsid w:val="00584195"/>
    <w:rsid w:val="00590EAA"/>
    <w:rsid w:val="00594850"/>
    <w:rsid w:val="005952A9"/>
    <w:rsid w:val="005A3EC4"/>
    <w:rsid w:val="005A4B87"/>
    <w:rsid w:val="005B2202"/>
    <w:rsid w:val="005B3222"/>
    <w:rsid w:val="005B39DD"/>
    <w:rsid w:val="005B6231"/>
    <w:rsid w:val="005C170F"/>
    <w:rsid w:val="005C2EF9"/>
    <w:rsid w:val="005D030B"/>
    <w:rsid w:val="005D181A"/>
    <w:rsid w:val="005D4773"/>
    <w:rsid w:val="005E5700"/>
    <w:rsid w:val="005E5B72"/>
    <w:rsid w:val="005F0F7B"/>
    <w:rsid w:val="005F1E25"/>
    <w:rsid w:val="005F28C5"/>
    <w:rsid w:val="005F56F0"/>
    <w:rsid w:val="005F57C3"/>
    <w:rsid w:val="005F7057"/>
    <w:rsid w:val="00604334"/>
    <w:rsid w:val="00615523"/>
    <w:rsid w:val="00616CCB"/>
    <w:rsid w:val="00621FDE"/>
    <w:rsid w:val="0062314A"/>
    <w:rsid w:val="00631C10"/>
    <w:rsid w:val="00632B49"/>
    <w:rsid w:val="00640D11"/>
    <w:rsid w:val="00641C6B"/>
    <w:rsid w:val="00643C4F"/>
    <w:rsid w:val="006454CE"/>
    <w:rsid w:val="006526E0"/>
    <w:rsid w:val="00652AC7"/>
    <w:rsid w:val="00653056"/>
    <w:rsid w:val="006532B5"/>
    <w:rsid w:val="00653B78"/>
    <w:rsid w:val="00656D28"/>
    <w:rsid w:val="00665CB6"/>
    <w:rsid w:val="00674420"/>
    <w:rsid w:val="006745E7"/>
    <w:rsid w:val="00687D9F"/>
    <w:rsid w:val="00697060"/>
    <w:rsid w:val="006975D4"/>
    <w:rsid w:val="006A0BB6"/>
    <w:rsid w:val="006A4384"/>
    <w:rsid w:val="006B083F"/>
    <w:rsid w:val="006B2C2F"/>
    <w:rsid w:val="006B34F0"/>
    <w:rsid w:val="006B4222"/>
    <w:rsid w:val="006B54A4"/>
    <w:rsid w:val="006B5F02"/>
    <w:rsid w:val="006C121B"/>
    <w:rsid w:val="006C2494"/>
    <w:rsid w:val="006C5451"/>
    <w:rsid w:val="006C547C"/>
    <w:rsid w:val="006D0AE7"/>
    <w:rsid w:val="006D136C"/>
    <w:rsid w:val="006D1591"/>
    <w:rsid w:val="006D1C5D"/>
    <w:rsid w:val="006D4D4A"/>
    <w:rsid w:val="006D7EFE"/>
    <w:rsid w:val="006E473A"/>
    <w:rsid w:val="006E4D9D"/>
    <w:rsid w:val="006E723F"/>
    <w:rsid w:val="006E7395"/>
    <w:rsid w:val="006F0F2E"/>
    <w:rsid w:val="0070149D"/>
    <w:rsid w:val="0070327B"/>
    <w:rsid w:val="007034C6"/>
    <w:rsid w:val="00703FFB"/>
    <w:rsid w:val="00704772"/>
    <w:rsid w:val="00704C52"/>
    <w:rsid w:val="00722C8D"/>
    <w:rsid w:val="00723D54"/>
    <w:rsid w:val="00731E35"/>
    <w:rsid w:val="00734183"/>
    <w:rsid w:val="00735A15"/>
    <w:rsid w:val="00737082"/>
    <w:rsid w:val="00737165"/>
    <w:rsid w:val="00740084"/>
    <w:rsid w:val="00742325"/>
    <w:rsid w:val="00742331"/>
    <w:rsid w:val="007462E2"/>
    <w:rsid w:val="00755364"/>
    <w:rsid w:val="00756D00"/>
    <w:rsid w:val="00764207"/>
    <w:rsid w:val="00772EEA"/>
    <w:rsid w:val="00775A37"/>
    <w:rsid w:val="00782E87"/>
    <w:rsid w:val="00784663"/>
    <w:rsid w:val="00785117"/>
    <w:rsid w:val="00785559"/>
    <w:rsid w:val="007919CA"/>
    <w:rsid w:val="007946CA"/>
    <w:rsid w:val="00795C1F"/>
    <w:rsid w:val="007A094A"/>
    <w:rsid w:val="007A1AED"/>
    <w:rsid w:val="007B0F87"/>
    <w:rsid w:val="007B1F1F"/>
    <w:rsid w:val="007B2539"/>
    <w:rsid w:val="007B3959"/>
    <w:rsid w:val="007B627A"/>
    <w:rsid w:val="007D0204"/>
    <w:rsid w:val="007D03CD"/>
    <w:rsid w:val="007D4598"/>
    <w:rsid w:val="007D50F7"/>
    <w:rsid w:val="007D546F"/>
    <w:rsid w:val="007D5C6C"/>
    <w:rsid w:val="007E2438"/>
    <w:rsid w:val="007E43F8"/>
    <w:rsid w:val="007E6327"/>
    <w:rsid w:val="007E6790"/>
    <w:rsid w:val="007E6872"/>
    <w:rsid w:val="007F5E8B"/>
    <w:rsid w:val="00803354"/>
    <w:rsid w:val="0080594B"/>
    <w:rsid w:val="00806AE9"/>
    <w:rsid w:val="0082310F"/>
    <w:rsid w:val="00824603"/>
    <w:rsid w:val="008268E9"/>
    <w:rsid w:val="00831B3A"/>
    <w:rsid w:val="00841CDC"/>
    <w:rsid w:val="00842BB7"/>
    <w:rsid w:val="00842BBD"/>
    <w:rsid w:val="00844CF8"/>
    <w:rsid w:val="008514EC"/>
    <w:rsid w:val="00852674"/>
    <w:rsid w:val="0085361F"/>
    <w:rsid w:val="0086003D"/>
    <w:rsid w:val="00862F26"/>
    <w:rsid w:val="008630EA"/>
    <w:rsid w:val="00866AAF"/>
    <w:rsid w:val="008723E5"/>
    <w:rsid w:val="00874EB4"/>
    <w:rsid w:val="00892FB9"/>
    <w:rsid w:val="00895C57"/>
    <w:rsid w:val="00895D7A"/>
    <w:rsid w:val="008A2CD9"/>
    <w:rsid w:val="008A4BEB"/>
    <w:rsid w:val="008B2F87"/>
    <w:rsid w:val="008B524A"/>
    <w:rsid w:val="008B6356"/>
    <w:rsid w:val="008B736E"/>
    <w:rsid w:val="008C2334"/>
    <w:rsid w:val="008C5552"/>
    <w:rsid w:val="008C7EB7"/>
    <w:rsid w:val="008D19D0"/>
    <w:rsid w:val="008D4BE0"/>
    <w:rsid w:val="008D4CCC"/>
    <w:rsid w:val="008D5124"/>
    <w:rsid w:val="008D516E"/>
    <w:rsid w:val="008D597D"/>
    <w:rsid w:val="008D5C32"/>
    <w:rsid w:val="008D6CDD"/>
    <w:rsid w:val="008E124B"/>
    <w:rsid w:val="008E3D08"/>
    <w:rsid w:val="008E6322"/>
    <w:rsid w:val="008E7005"/>
    <w:rsid w:val="008E7913"/>
    <w:rsid w:val="008F2E56"/>
    <w:rsid w:val="008F4DD2"/>
    <w:rsid w:val="008F4F35"/>
    <w:rsid w:val="008F545D"/>
    <w:rsid w:val="008F7695"/>
    <w:rsid w:val="0090255B"/>
    <w:rsid w:val="009043D6"/>
    <w:rsid w:val="00904EBA"/>
    <w:rsid w:val="00905CFF"/>
    <w:rsid w:val="00906DF4"/>
    <w:rsid w:val="00907E50"/>
    <w:rsid w:val="00910D61"/>
    <w:rsid w:val="00916047"/>
    <w:rsid w:val="009177B5"/>
    <w:rsid w:val="009203F0"/>
    <w:rsid w:val="0092275A"/>
    <w:rsid w:val="009276D7"/>
    <w:rsid w:val="00930CDA"/>
    <w:rsid w:val="00932EDA"/>
    <w:rsid w:val="009333C7"/>
    <w:rsid w:val="00933F98"/>
    <w:rsid w:val="009342A1"/>
    <w:rsid w:val="009355A6"/>
    <w:rsid w:val="0094419D"/>
    <w:rsid w:val="0094725B"/>
    <w:rsid w:val="00952026"/>
    <w:rsid w:val="009575B5"/>
    <w:rsid w:val="009575E6"/>
    <w:rsid w:val="00961611"/>
    <w:rsid w:val="00963591"/>
    <w:rsid w:val="00964807"/>
    <w:rsid w:val="009674A3"/>
    <w:rsid w:val="009756ED"/>
    <w:rsid w:val="009766E0"/>
    <w:rsid w:val="00983934"/>
    <w:rsid w:val="00984E2E"/>
    <w:rsid w:val="009859F4"/>
    <w:rsid w:val="009915B3"/>
    <w:rsid w:val="00994246"/>
    <w:rsid w:val="00997EA1"/>
    <w:rsid w:val="009A4019"/>
    <w:rsid w:val="009A52D2"/>
    <w:rsid w:val="009B3E20"/>
    <w:rsid w:val="009B4FCC"/>
    <w:rsid w:val="009B5745"/>
    <w:rsid w:val="009C63C2"/>
    <w:rsid w:val="009D0828"/>
    <w:rsid w:val="009D1AA0"/>
    <w:rsid w:val="009D56BA"/>
    <w:rsid w:val="009E3835"/>
    <w:rsid w:val="009E63AE"/>
    <w:rsid w:val="009E6AEC"/>
    <w:rsid w:val="009F0794"/>
    <w:rsid w:val="009F61B6"/>
    <w:rsid w:val="00A01014"/>
    <w:rsid w:val="00A03246"/>
    <w:rsid w:val="00A07204"/>
    <w:rsid w:val="00A20759"/>
    <w:rsid w:val="00A23976"/>
    <w:rsid w:val="00A448FC"/>
    <w:rsid w:val="00A46671"/>
    <w:rsid w:val="00A46CC0"/>
    <w:rsid w:val="00A560AC"/>
    <w:rsid w:val="00A567B5"/>
    <w:rsid w:val="00A578B4"/>
    <w:rsid w:val="00A616AB"/>
    <w:rsid w:val="00A621AE"/>
    <w:rsid w:val="00A624F3"/>
    <w:rsid w:val="00A64FC0"/>
    <w:rsid w:val="00A664AC"/>
    <w:rsid w:val="00A74617"/>
    <w:rsid w:val="00A84974"/>
    <w:rsid w:val="00A85FAB"/>
    <w:rsid w:val="00A863BF"/>
    <w:rsid w:val="00A911C5"/>
    <w:rsid w:val="00A94BB5"/>
    <w:rsid w:val="00A96BA4"/>
    <w:rsid w:val="00AA2E07"/>
    <w:rsid w:val="00AB1327"/>
    <w:rsid w:val="00AB5F4B"/>
    <w:rsid w:val="00AB7C64"/>
    <w:rsid w:val="00AC170C"/>
    <w:rsid w:val="00AC36B8"/>
    <w:rsid w:val="00AC3A1A"/>
    <w:rsid w:val="00AC3FDE"/>
    <w:rsid w:val="00AC3FE7"/>
    <w:rsid w:val="00AC51EF"/>
    <w:rsid w:val="00AC658F"/>
    <w:rsid w:val="00AC6C5D"/>
    <w:rsid w:val="00AC76C7"/>
    <w:rsid w:val="00AD7F12"/>
    <w:rsid w:val="00AE1B19"/>
    <w:rsid w:val="00AE7799"/>
    <w:rsid w:val="00AF2D93"/>
    <w:rsid w:val="00AF4097"/>
    <w:rsid w:val="00AF56AC"/>
    <w:rsid w:val="00B01121"/>
    <w:rsid w:val="00B011EA"/>
    <w:rsid w:val="00B03ABB"/>
    <w:rsid w:val="00B045D7"/>
    <w:rsid w:val="00B05A04"/>
    <w:rsid w:val="00B117DE"/>
    <w:rsid w:val="00B139EF"/>
    <w:rsid w:val="00B401D6"/>
    <w:rsid w:val="00B413AA"/>
    <w:rsid w:val="00B45B10"/>
    <w:rsid w:val="00B45B31"/>
    <w:rsid w:val="00B473D4"/>
    <w:rsid w:val="00B47AF0"/>
    <w:rsid w:val="00B53578"/>
    <w:rsid w:val="00B557CE"/>
    <w:rsid w:val="00B55D14"/>
    <w:rsid w:val="00B55F61"/>
    <w:rsid w:val="00B761F3"/>
    <w:rsid w:val="00B76F04"/>
    <w:rsid w:val="00B8314E"/>
    <w:rsid w:val="00B865F1"/>
    <w:rsid w:val="00B90EC6"/>
    <w:rsid w:val="00B97D9C"/>
    <w:rsid w:val="00BA18B2"/>
    <w:rsid w:val="00BB363A"/>
    <w:rsid w:val="00BB7058"/>
    <w:rsid w:val="00BC09E9"/>
    <w:rsid w:val="00BC5D73"/>
    <w:rsid w:val="00BD434B"/>
    <w:rsid w:val="00BD5337"/>
    <w:rsid w:val="00BD7CC2"/>
    <w:rsid w:val="00BE653E"/>
    <w:rsid w:val="00BF7BFB"/>
    <w:rsid w:val="00C01A10"/>
    <w:rsid w:val="00C02BDC"/>
    <w:rsid w:val="00C05499"/>
    <w:rsid w:val="00C0737A"/>
    <w:rsid w:val="00C26526"/>
    <w:rsid w:val="00C30A1A"/>
    <w:rsid w:val="00C33C2D"/>
    <w:rsid w:val="00C376EC"/>
    <w:rsid w:val="00C45B42"/>
    <w:rsid w:val="00C45B7B"/>
    <w:rsid w:val="00C46499"/>
    <w:rsid w:val="00C65D04"/>
    <w:rsid w:val="00C73FC5"/>
    <w:rsid w:val="00C807D4"/>
    <w:rsid w:val="00C846D9"/>
    <w:rsid w:val="00C8622C"/>
    <w:rsid w:val="00C86FF3"/>
    <w:rsid w:val="00C94F01"/>
    <w:rsid w:val="00CA53C6"/>
    <w:rsid w:val="00CA69E2"/>
    <w:rsid w:val="00CA6E7E"/>
    <w:rsid w:val="00CB009C"/>
    <w:rsid w:val="00CB1703"/>
    <w:rsid w:val="00CB4FCA"/>
    <w:rsid w:val="00CB7E31"/>
    <w:rsid w:val="00CC1A4D"/>
    <w:rsid w:val="00CC1B49"/>
    <w:rsid w:val="00CC30CE"/>
    <w:rsid w:val="00CC5885"/>
    <w:rsid w:val="00CD0139"/>
    <w:rsid w:val="00CD060C"/>
    <w:rsid w:val="00CD46D4"/>
    <w:rsid w:val="00CE33F4"/>
    <w:rsid w:val="00CE58A8"/>
    <w:rsid w:val="00CE6121"/>
    <w:rsid w:val="00CF081A"/>
    <w:rsid w:val="00CF11C6"/>
    <w:rsid w:val="00CF419E"/>
    <w:rsid w:val="00D07335"/>
    <w:rsid w:val="00D07CB0"/>
    <w:rsid w:val="00D1183E"/>
    <w:rsid w:val="00D11A8D"/>
    <w:rsid w:val="00D14C1B"/>
    <w:rsid w:val="00D1632B"/>
    <w:rsid w:val="00D227EC"/>
    <w:rsid w:val="00D245CE"/>
    <w:rsid w:val="00D25B3D"/>
    <w:rsid w:val="00D321A1"/>
    <w:rsid w:val="00D37678"/>
    <w:rsid w:val="00D410D2"/>
    <w:rsid w:val="00D44867"/>
    <w:rsid w:val="00D452BB"/>
    <w:rsid w:val="00D45F25"/>
    <w:rsid w:val="00D5054F"/>
    <w:rsid w:val="00D73C28"/>
    <w:rsid w:val="00D74787"/>
    <w:rsid w:val="00D85192"/>
    <w:rsid w:val="00D876DA"/>
    <w:rsid w:val="00D90727"/>
    <w:rsid w:val="00D96DA9"/>
    <w:rsid w:val="00DA175D"/>
    <w:rsid w:val="00DA4E14"/>
    <w:rsid w:val="00DA55C2"/>
    <w:rsid w:val="00DB0DC4"/>
    <w:rsid w:val="00DB1122"/>
    <w:rsid w:val="00DB49B0"/>
    <w:rsid w:val="00DC2B3B"/>
    <w:rsid w:val="00DC31C8"/>
    <w:rsid w:val="00DC3F6C"/>
    <w:rsid w:val="00DC4B91"/>
    <w:rsid w:val="00DC5C91"/>
    <w:rsid w:val="00DD2C3B"/>
    <w:rsid w:val="00DE05B5"/>
    <w:rsid w:val="00DE5CF9"/>
    <w:rsid w:val="00DE6B27"/>
    <w:rsid w:val="00E006DD"/>
    <w:rsid w:val="00E0670C"/>
    <w:rsid w:val="00E1391B"/>
    <w:rsid w:val="00E13B19"/>
    <w:rsid w:val="00E314D9"/>
    <w:rsid w:val="00E33E6A"/>
    <w:rsid w:val="00E37DCF"/>
    <w:rsid w:val="00E42968"/>
    <w:rsid w:val="00E4439E"/>
    <w:rsid w:val="00E534DE"/>
    <w:rsid w:val="00E5366A"/>
    <w:rsid w:val="00E61412"/>
    <w:rsid w:val="00E61AF2"/>
    <w:rsid w:val="00E74507"/>
    <w:rsid w:val="00E74DF0"/>
    <w:rsid w:val="00E76F20"/>
    <w:rsid w:val="00E810E0"/>
    <w:rsid w:val="00E8117E"/>
    <w:rsid w:val="00E81617"/>
    <w:rsid w:val="00E84137"/>
    <w:rsid w:val="00E90AC0"/>
    <w:rsid w:val="00E92B87"/>
    <w:rsid w:val="00E95C97"/>
    <w:rsid w:val="00EB6929"/>
    <w:rsid w:val="00EB6F05"/>
    <w:rsid w:val="00EC148F"/>
    <w:rsid w:val="00EC4758"/>
    <w:rsid w:val="00EC65D2"/>
    <w:rsid w:val="00EC798F"/>
    <w:rsid w:val="00ED0168"/>
    <w:rsid w:val="00EE06EE"/>
    <w:rsid w:val="00EE3967"/>
    <w:rsid w:val="00EE3CEE"/>
    <w:rsid w:val="00EE4DE0"/>
    <w:rsid w:val="00EE7318"/>
    <w:rsid w:val="00EF04B9"/>
    <w:rsid w:val="00EF0DFC"/>
    <w:rsid w:val="00EF1CB9"/>
    <w:rsid w:val="00EF1CCA"/>
    <w:rsid w:val="00EF2AB8"/>
    <w:rsid w:val="00EF382D"/>
    <w:rsid w:val="00EF3B8A"/>
    <w:rsid w:val="00EF7947"/>
    <w:rsid w:val="00F02A19"/>
    <w:rsid w:val="00F02B51"/>
    <w:rsid w:val="00F06BF2"/>
    <w:rsid w:val="00F0770D"/>
    <w:rsid w:val="00F16807"/>
    <w:rsid w:val="00F244F1"/>
    <w:rsid w:val="00F26B02"/>
    <w:rsid w:val="00F30BA3"/>
    <w:rsid w:val="00F317A6"/>
    <w:rsid w:val="00F37CE6"/>
    <w:rsid w:val="00F52487"/>
    <w:rsid w:val="00F55716"/>
    <w:rsid w:val="00F5640A"/>
    <w:rsid w:val="00F57AFB"/>
    <w:rsid w:val="00F57C5F"/>
    <w:rsid w:val="00F6159F"/>
    <w:rsid w:val="00F641AA"/>
    <w:rsid w:val="00F643F2"/>
    <w:rsid w:val="00F646E2"/>
    <w:rsid w:val="00F6680D"/>
    <w:rsid w:val="00F71C3B"/>
    <w:rsid w:val="00F759BE"/>
    <w:rsid w:val="00F83C29"/>
    <w:rsid w:val="00F85696"/>
    <w:rsid w:val="00F94448"/>
    <w:rsid w:val="00FA533B"/>
    <w:rsid w:val="00FA7E59"/>
    <w:rsid w:val="00FB226A"/>
    <w:rsid w:val="00FB2DCF"/>
    <w:rsid w:val="00FB6B10"/>
    <w:rsid w:val="00FB739A"/>
    <w:rsid w:val="00FC2F38"/>
    <w:rsid w:val="00FC321B"/>
    <w:rsid w:val="00FC7343"/>
    <w:rsid w:val="00FD2C06"/>
    <w:rsid w:val="00FD4535"/>
    <w:rsid w:val="00FD5B0A"/>
    <w:rsid w:val="00FD705A"/>
    <w:rsid w:val="00FE105D"/>
    <w:rsid w:val="00FF4925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44039"/>
  <w15:docId w15:val="{2BEBCDE1-3A4B-1345-B03A-457D9FF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2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paragraph" w:styleId="Subtitle">
    <w:name w:val="Subtitle"/>
    <w:basedOn w:val="Normal"/>
    <w:qFormat/>
    <w:rPr>
      <w:rFonts w:ascii="Arial" w:hAnsi="Arial"/>
      <w:b/>
      <w:szCs w:val="20"/>
    </w:rPr>
  </w:style>
  <w:style w:type="paragraph" w:styleId="BodyTextIndent">
    <w:name w:val="Body Text Indent"/>
    <w:basedOn w:val="Normal"/>
    <w:semiHidden/>
    <w:pPr>
      <w:ind w:left="3261"/>
    </w:pPr>
    <w:rPr>
      <w:i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3">
    <w:name w:val="Body Text 3"/>
    <w:basedOn w:val="Normal"/>
    <w:semiHidden/>
    <w:rPr>
      <w:sz w:val="22"/>
      <w:szCs w:val="20"/>
    </w:rPr>
  </w:style>
  <w:style w:type="paragraph" w:styleId="BodyTextIndent2">
    <w:name w:val="Body Text Indent 2"/>
    <w:basedOn w:val="Normal"/>
    <w:semiHidden/>
    <w:pPr>
      <w:ind w:left="317" w:hanging="317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Impact" w:eastAsia="Symbol" w:hAnsi="Impact" w:cs="Impact"/>
      <w:color w:val="800080"/>
      <w:sz w:val="64"/>
      <w:szCs w:val="20"/>
    </w:rPr>
  </w:style>
  <w:style w:type="paragraph" w:customStyle="1" w:styleId="default">
    <w:name w:val="default"/>
    <w:basedOn w:val="Normal"/>
    <w:rsid w:val="0048565F"/>
    <w:pPr>
      <w:autoSpaceDE w:val="0"/>
      <w:autoSpaceDN w:val="0"/>
    </w:pPr>
    <w:rPr>
      <w:rFonts w:ascii="Arial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25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652AC7"/>
    <w:rPr>
      <w:rFonts w:ascii="Times New Roman" w:eastAsia="Times New Roman" w:hAnsi="Times New Roman"/>
      <w:lang w:eastAsia="en-US"/>
    </w:rPr>
  </w:style>
  <w:style w:type="paragraph" w:customStyle="1" w:styleId="Default0">
    <w:name w:val="Default"/>
    <w:rsid w:val="00EF2A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Tabletextbullet">
    <w:name w:val="Table text bullet"/>
    <w:basedOn w:val="Normal"/>
    <w:rsid w:val="006B34F0"/>
    <w:pPr>
      <w:numPr>
        <w:numId w:val="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xmsonormal">
    <w:name w:val="x_msonormal"/>
    <w:basedOn w:val="Normal"/>
    <w:rsid w:val="009333C7"/>
    <w:pPr>
      <w:spacing w:before="100" w:beforeAutospacing="1" w:after="100" w:afterAutospacing="1"/>
    </w:pPr>
    <w:rPr>
      <w:lang w:eastAsia="en-GB"/>
    </w:rPr>
  </w:style>
  <w:style w:type="table" w:customStyle="1" w:styleId="ArborTableStyle">
    <w:name w:val="Arbor Table Style"/>
    <w:uiPriority w:val="99"/>
    <w:rsid w:val="00CF419E"/>
    <w:rPr>
      <w:rFonts w:ascii="Arial" w:eastAsia="Arial" w:hAnsi="Arial" w:cs="Arial"/>
      <w:lang w:val="en-US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66BB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546E-EB3D-4CEC-A298-EA8AAE5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9873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the vision</vt:lpstr>
    </vt:vector>
  </TitlesOfParts>
  <Company>Snapethorpe Primary School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vision</dc:title>
  <dc:creator>Mark Randall</dc:creator>
  <cp:lastModifiedBy>Katie powell</cp:lastModifiedBy>
  <cp:revision>26</cp:revision>
  <cp:lastPrinted>2014-08-26T13:51:00Z</cp:lastPrinted>
  <dcterms:created xsi:type="dcterms:W3CDTF">2023-09-20T14:18:00Z</dcterms:created>
  <dcterms:modified xsi:type="dcterms:W3CDTF">2023-10-08T19:12:00Z</dcterms:modified>
</cp:coreProperties>
</file>