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tl w:val="0"/>
        </w:rPr>
      </w:r>
    </w:p>
    <w:tbl>
      <w:tblPr>
        <w:tblStyle w:val="Table1"/>
        <w:tblW w:w="159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60"/>
        <w:gridCol w:w="7961"/>
        <w:tblGridChange w:id="0">
          <w:tblGrid>
            <w:gridCol w:w="7960"/>
            <w:gridCol w:w="796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943734" w:val="clear"/>
          </w:tcPr>
          <w:p w:rsidR="00000000" w:rsidDel="00000000" w:rsidP="00000000" w:rsidRDefault="00000000" w:rsidRPr="00000000" w14:paraId="00000002">
            <w:pPr>
              <w:rPr>
                <w:rFonts w:ascii="Calibri" w:cs="Calibri" w:eastAsia="Calibri" w:hAnsi="Calibri"/>
                <w:b w:val="1"/>
                <w:sz w:val="22"/>
                <w:szCs w:val="22"/>
              </w:rPr>
            </w:pPr>
            <w:r w:rsidDel="00000000" w:rsidR="00000000" w:rsidRPr="00000000">
              <w:rPr>
                <w:rFonts w:ascii="Calibri" w:cs="Calibri" w:eastAsia="Calibri" w:hAnsi="Calibri"/>
                <w:b w:val="1"/>
                <w:color w:val="ffffff"/>
                <w:sz w:val="22"/>
                <w:szCs w:val="22"/>
                <w:rtl w:val="0"/>
              </w:rPr>
              <w:t xml:space="preserve">Key Area: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3734" w:val="clear"/>
          </w:tcPr>
          <w:p w:rsidR="00000000" w:rsidDel="00000000" w:rsidP="00000000" w:rsidRDefault="00000000" w:rsidRPr="00000000" w14:paraId="00000003">
            <w:pPr>
              <w:rPr>
                <w:rFonts w:ascii="Calibri" w:cs="Calibri" w:eastAsia="Calibri" w:hAnsi="Calibri"/>
                <w:b w:val="1"/>
                <w:sz w:val="22"/>
                <w:szCs w:val="22"/>
              </w:rPr>
            </w:pPr>
            <w:r w:rsidDel="00000000" w:rsidR="00000000" w:rsidRPr="00000000">
              <w:rPr>
                <w:rFonts w:ascii="Calibri" w:cs="Calibri" w:eastAsia="Calibri" w:hAnsi="Calibri"/>
                <w:b w:val="1"/>
                <w:color w:val="ffffff"/>
                <w:sz w:val="22"/>
                <w:szCs w:val="22"/>
                <w:rtl w:val="0"/>
              </w:rPr>
              <w:t xml:space="preserve">Led by: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Assessment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Caroline Harvison </w:t>
            </w:r>
          </w:p>
        </w:tc>
      </w:tr>
    </w:tbl>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tbl>
      <w:tblPr>
        <w:tblStyle w:val="Table2"/>
        <w:tblW w:w="159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21"/>
        <w:tblGridChange w:id="0">
          <w:tblGrid>
            <w:gridCol w:w="15921"/>
          </w:tblGrid>
        </w:tblGridChange>
      </w:tblGrid>
      <w:tr>
        <w:trPr>
          <w:cantSplit w:val="0"/>
          <w:tblHeader w:val="0"/>
        </w:trPr>
        <w:tc>
          <w:tcPr>
            <w:shd w:fill="943734" w:val="clear"/>
          </w:tcPr>
          <w:p w:rsidR="00000000" w:rsidDel="00000000" w:rsidP="00000000" w:rsidRDefault="00000000" w:rsidRPr="00000000" w14:paraId="00000007">
            <w:pPr>
              <w:tabs>
                <w:tab w:val="left" w:leader="none" w:pos="2505"/>
              </w:tabs>
              <w:rPr>
                <w:rFonts w:ascii="Calibri" w:cs="Calibri" w:eastAsia="Calibri" w:hAnsi="Calibri"/>
                <w:b w:val="1"/>
                <w:sz w:val="22"/>
                <w:szCs w:val="22"/>
              </w:rPr>
            </w:pPr>
            <w:r w:rsidDel="00000000" w:rsidR="00000000" w:rsidRPr="00000000">
              <w:rPr>
                <w:rFonts w:ascii="Calibri" w:cs="Calibri" w:eastAsia="Calibri" w:hAnsi="Calibri"/>
                <w:b w:val="1"/>
                <w:color w:val="ffffff"/>
                <w:sz w:val="22"/>
                <w:szCs w:val="22"/>
                <w:rtl w:val="0"/>
              </w:rPr>
              <w:t xml:space="preserve">Context Statement:</w:t>
              <w:tab/>
            </w: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rtl w:val="0"/>
              </w:rPr>
              <w:t xml:space="preserve">The federation is made up of two schools: Windmill Primary (2 form entry) and Low Road Primary (1 form entry). Each class has a fully qualified class teacher and at least one other adult supporting learning. Teaching staff range from ECTs to UPS3+ </w:t>
            </w:r>
            <w:r w:rsidDel="00000000" w:rsidR="00000000" w:rsidRPr="00000000">
              <w:rPr>
                <w:rtl w:val="0"/>
              </w:rPr>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sz w:val="22"/>
                <w:szCs w:val="22"/>
              </w:rPr>
              <w:drawing>
                <wp:inline distB="114300" distT="114300" distL="114300" distR="114300">
                  <wp:extent cx="7640136" cy="3940701"/>
                  <wp:effectExtent b="0" l="0" r="0" t="0"/>
                  <wp:docPr id="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7640136" cy="3940701"/>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Pr>
              <w:drawing>
                <wp:inline distB="114300" distT="114300" distL="114300" distR="114300">
                  <wp:extent cx="7436361" cy="3370119"/>
                  <wp:effectExtent b="0" l="0" r="0" t="0"/>
                  <wp:docPr id="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436361" cy="3370119"/>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Pr>
              <w:drawing>
                <wp:inline distB="114300" distT="114300" distL="114300" distR="114300">
                  <wp:extent cx="4793015" cy="2826276"/>
                  <wp:effectExtent b="0" l="0" r="0" 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4793015" cy="2826276"/>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13">
      <w:pPr>
        <w:rPr>
          <w:rFonts w:ascii="Calibri" w:cs="Calibri" w:eastAsia="Calibri" w:hAnsi="Calibri"/>
          <w:b w:val="1"/>
          <w:sz w:val="22"/>
          <w:szCs w:val="22"/>
        </w:rPr>
      </w:pPr>
      <w:r w:rsidDel="00000000" w:rsidR="00000000" w:rsidRPr="00000000">
        <w:rPr>
          <w:rtl w:val="0"/>
        </w:rPr>
      </w:r>
    </w:p>
    <w:tbl>
      <w:tblPr>
        <w:tblStyle w:val="Table3"/>
        <w:tblW w:w="159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21"/>
        <w:tblGridChange w:id="0">
          <w:tblGrid>
            <w:gridCol w:w="1592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943734" w:val="clear"/>
          </w:tcPr>
          <w:p w:rsidR="00000000" w:rsidDel="00000000" w:rsidP="00000000" w:rsidRDefault="00000000" w:rsidRPr="00000000" w14:paraId="00000014">
            <w:pPr>
              <w:rPr>
                <w:rFonts w:ascii="Calibri" w:cs="Calibri" w:eastAsia="Calibri" w:hAnsi="Calibri"/>
                <w:b w:val="1"/>
                <w:sz w:val="22"/>
                <w:szCs w:val="22"/>
              </w:rPr>
            </w:pPr>
            <w:r w:rsidDel="00000000" w:rsidR="00000000" w:rsidRPr="00000000">
              <w:rPr>
                <w:rFonts w:ascii="Calibri" w:cs="Calibri" w:eastAsia="Calibri" w:hAnsi="Calibri"/>
                <w:b w:val="1"/>
                <w:color w:val="ffffff"/>
                <w:sz w:val="22"/>
                <w:szCs w:val="22"/>
                <w:rtl w:val="0"/>
              </w:rPr>
              <w:t xml:space="preserve">Overview of Key Priorities:</w:t>
            </w:r>
            <w:r w:rsidDel="00000000" w:rsidR="00000000" w:rsidRPr="00000000">
              <w:rPr>
                <w:rtl w:val="0"/>
              </w:rPr>
            </w:r>
          </w:p>
        </w:tc>
      </w:tr>
      <w:tr>
        <w:trPr>
          <w:cantSplit w:val="0"/>
          <w:trHeight w:val="15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7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are confident in making attainment judgements including accurate assessments for SEND pupils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7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Reception teachers use Arbor assessments in line with the federation</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7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Arbor to unpick data focusing on the key groups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7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data to facilitate positive change regarding curriculum delivery </w:t>
            </w:r>
          </w:p>
        </w:tc>
      </w:tr>
    </w:tbl>
    <w:p w:rsidR="00000000" w:rsidDel="00000000" w:rsidP="00000000" w:rsidRDefault="00000000" w:rsidRPr="00000000" w14:paraId="00000019">
      <w:pPr>
        <w:rPr>
          <w:rFonts w:ascii="Calibri" w:cs="Calibri" w:eastAsia="Calibri" w:hAnsi="Calibri"/>
          <w:b w:val="1"/>
          <w:sz w:val="22"/>
          <w:szCs w:val="22"/>
        </w:rPr>
      </w:pPr>
      <w:r w:rsidDel="00000000" w:rsidR="00000000" w:rsidRPr="00000000">
        <w:rPr>
          <w:rtl w:val="0"/>
        </w:rPr>
      </w:r>
    </w:p>
    <w:tbl>
      <w:tblPr>
        <w:tblStyle w:val="Table4"/>
        <w:tblW w:w="159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21"/>
        <w:tblGridChange w:id="0">
          <w:tblGrid>
            <w:gridCol w:w="15921"/>
          </w:tblGrid>
        </w:tblGridChange>
      </w:tblGrid>
      <w:tr>
        <w:trPr>
          <w:cantSplit w:val="0"/>
          <w:trHeight w:val="205" w:hRule="atLeast"/>
          <w:tblHeader w:val="0"/>
        </w:trPr>
        <w:tc>
          <w:tcPr>
            <w:tcBorders>
              <w:top w:color="000000" w:space="0" w:sz="4" w:val="single"/>
              <w:left w:color="000000" w:space="0" w:sz="4" w:val="single"/>
              <w:bottom w:color="000000" w:space="0" w:sz="4" w:val="single"/>
              <w:right w:color="000000" w:space="0" w:sz="4" w:val="single"/>
            </w:tcBorders>
            <w:shd w:fill="943734" w:val="clear"/>
          </w:tcPr>
          <w:p w:rsidR="00000000" w:rsidDel="00000000" w:rsidP="00000000" w:rsidRDefault="00000000" w:rsidRPr="00000000" w14:paraId="0000001A">
            <w:pPr>
              <w:rPr>
                <w:rFonts w:ascii="Calibri" w:cs="Calibri" w:eastAsia="Calibri" w:hAnsi="Calibri"/>
                <w:b w:val="1"/>
                <w:sz w:val="22"/>
                <w:szCs w:val="22"/>
              </w:rPr>
            </w:pPr>
            <w:r w:rsidDel="00000000" w:rsidR="00000000" w:rsidRPr="00000000">
              <w:rPr>
                <w:rFonts w:ascii="Calibri" w:cs="Calibri" w:eastAsia="Calibri" w:hAnsi="Calibri"/>
                <w:b w:val="1"/>
                <w:color w:val="ffffff"/>
                <w:sz w:val="22"/>
                <w:szCs w:val="22"/>
                <w:rtl w:val="0"/>
              </w:rPr>
              <w:t xml:space="preserve">Proposed Outcomes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4665"/>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are confident and competent users of Arbor </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4665"/>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support from SLT, staff quickly identify trends in data and use this to identify interventions as needed</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4665"/>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Learners work sampled matches attainment grade given</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4665"/>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Reception exit data cohesively links to KS1 entry data  </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4665"/>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reported to LA/DFE is in-line or above National and LA figures</w:t>
            </w:r>
          </w:p>
        </w:tc>
      </w:tr>
    </w:tbl>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tbl>
      <w:tblPr>
        <w:tblStyle w:val="Table5"/>
        <w:tblpPr w:leftFromText="180" w:rightFromText="180" w:topFromText="0" w:bottomFromText="0" w:vertAnchor="text" w:horzAnchor="text" w:tblpX="0" w:tblpY="1"/>
        <w:tblW w:w="159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2"/>
        <w:gridCol w:w="8081"/>
        <w:gridCol w:w="2203"/>
        <w:gridCol w:w="1904"/>
        <w:gridCol w:w="1611"/>
        <w:tblGridChange w:id="0">
          <w:tblGrid>
            <w:gridCol w:w="2122"/>
            <w:gridCol w:w="8081"/>
            <w:gridCol w:w="2203"/>
            <w:gridCol w:w="1904"/>
            <w:gridCol w:w="1611"/>
          </w:tblGrid>
        </w:tblGridChange>
      </w:tblGrid>
      <w:tr>
        <w:trPr>
          <w:cantSplit w:val="0"/>
          <w:trHeight w:val="614" w:hRule="atLeast"/>
          <w:tblHeader w:val="0"/>
        </w:trPr>
        <w:tc>
          <w:tcPr>
            <w:tcBorders>
              <w:top w:color="000000" w:space="0" w:sz="4" w:val="single"/>
              <w:left w:color="000000" w:space="0" w:sz="4" w:val="single"/>
              <w:bottom w:color="000000" w:space="0" w:sz="4" w:val="single"/>
              <w:right w:color="000000" w:space="0" w:sz="4" w:val="single"/>
            </w:tcBorders>
            <w:shd w:fill="943734" w:val="clear"/>
            <w:vAlign w:val="center"/>
          </w:tcPr>
          <w:p w:rsidR="00000000" w:rsidDel="00000000" w:rsidP="00000000" w:rsidRDefault="00000000" w:rsidRPr="00000000" w14:paraId="00000021">
            <w:pPr>
              <w:jc w:val="center"/>
              <w:rPr>
                <w:rFonts w:ascii="Calibri" w:cs="Calibri" w:eastAsia="Calibri" w:hAnsi="Calibri"/>
                <w:b w:val="1"/>
                <w:sz w:val="22"/>
                <w:szCs w:val="22"/>
              </w:rPr>
            </w:pPr>
            <w:r w:rsidDel="00000000" w:rsidR="00000000" w:rsidRPr="00000000">
              <w:rPr>
                <w:rFonts w:ascii="Calibri" w:cs="Calibri" w:eastAsia="Calibri" w:hAnsi="Calibri"/>
                <w:b w:val="1"/>
                <w:color w:val="ffffff"/>
                <w:sz w:val="22"/>
                <w:szCs w:val="22"/>
                <w:rtl w:val="0"/>
              </w:rPr>
              <w:t xml:space="preserve">Priority Developments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3734" w:val="clear"/>
            <w:vAlign w:val="center"/>
          </w:tcPr>
          <w:p w:rsidR="00000000" w:rsidDel="00000000" w:rsidP="00000000" w:rsidRDefault="00000000" w:rsidRPr="00000000" w14:paraId="00000022">
            <w:pPr>
              <w:jc w:val="center"/>
              <w:rPr>
                <w:rFonts w:ascii="Calibri" w:cs="Calibri" w:eastAsia="Calibri" w:hAnsi="Calibri"/>
                <w:b w:val="1"/>
                <w:sz w:val="22"/>
                <w:szCs w:val="22"/>
              </w:rPr>
            </w:pPr>
            <w:r w:rsidDel="00000000" w:rsidR="00000000" w:rsidRPr="00000000">
              <w:rPr>
                <w:rFonts w:ascii="Calibri" w:cs="Calibri" w:eastAsia="Calibri" w:hAnsi="Calibri"/>
                <w:b w:val="1"/>
                <w:color w:val="ffffff"/>
                <w:sz w:val="22"/>
                <w:szCs w:val="22"/>
                <w:rtl w:val="0"/>
              </w:rPr>
              <w:t xml:space="preserve">Actions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3734" w:val="clear"/>
            <w:vAlign w:val="center"/>
          </w:tcPr>
          <w:p w:rsidR="00000000" w:rsidDel="00000000" w:rsidP="00000000" w:rsidRDefault="00000000" w:rsidRPr="00000000" w14:paraId="00000023">
            <w:pPr>
              <w:jc w:val="center"/>
              <w:rPr>
                <w:rFonts w:ascii="Calibri" w:cs="Calibri" w:eastAsia="Calibri" w:hAnsi="Calibri"/>
                <w:b w:val="1"/>
                <w:sz w:val="22"/>
                <w:szCs w:val="22"/>
              </w:rPr>
            </w:pPr>
            <w:r w:rsidDel="00000000" w:rsidR="00000000" w:rsidRPr="00000000">
              <w:rPr>
                <w:rFonts w:ascii="Calibri" w:cs="Calibri" w:eastAsia="Calibri" w:hAnsi="Calibri"/>
                <w:b w:val="1"/>
                <w:color w:val="ffffff"/>
                <w:sz w:val="22"/>
                <w:szCs w:val="22"/>
                <w:rtl w:val="0"/>
              </w:rPr>
              <w:t xml:space="preserve">Resources &amp; Costs</w:t>
            </w:r>
            <w:r w:rsidDel="00000000" w:rsidR="00000000" w:rsidRPr="00000000">
              <w:rPr>
                <w:rtl w:val="0"/>
              </w:rPr>
            </w:r>
          </w:p>
        </w:tc>
        <w:tc>
          <w:tcPr>
            <w:tcBorders>
              <w:top w:color="000000" w:space="0" w:sz="4" w:val="single"/>
              <w:left w:color="000000" w:space="0" w:sz="4" w:val="single"/>
              <w:right w:color="000000" w:space="0" w:sz="4" w:val="single"/>
            </w:tcBorders>
            <w:shd w:fill="943734" w:val="clear"/>
          </w:tcPr>
          <w:p w:rsidR="00000000" w:rsidDel="00000000" w:rsidP="00000000" w:rsidRDefault="00000000" w:rsidRPr="00000000" w14:paraId="00000024">
            <w:pPr>
              <w:jc w:val="center"/>
              <w:rPr>
                <w:rFonts w:ascii="Calibri" w:cs="Calibri" w:eastAsia="Calibri" w:hAnsi="Calibri"/>
                <w:b w:val="1"/>
                <w:color w:val="ffffff"/>
                <w:sz w:val="22"/>
                <w:szCs w:val="22"/>
              </w:rPr>
            </w:pPr>
            <w:r w:rsidDel="00000000" w:rsidR="00000000" w:rsidRPr="00000000">
              <w:rPr>
                <w:rtl w:val="0"/>
              </w:rPr>
            </w:r>
          </w:p>
          <w:p w:rsidR="00000000" w:rsidDel="00000000" w:rsidP="00000000" w:rsidRDefault="00000000" w:rsidRPr="00000000" w14:paraId="00000025">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Personnel</w:t>
            </w:r>
          </w:p>
        </w:tc>
        <w:tc>
          <w:tcPr>
            <w:tcBorders>
              <w:top w:color="000000" w:space="0" w:sz="4" w:val="single"/>
              <w:left w:color="000000" w:space="0" w:sz="4" w:val="single"/>
              <w:right w:color="000000" w:space="0" w:sz="4" w:val="single"/>
            </w:tcBorders>
            <w:shd w:fill="943734" w:val="clear"/>
          </w:tcPr>
          <w:p w:rsidR="00000000" w:rsidDel="00000000" w:rsidP="00000000" w:rsidRDefault="00000000" w:rsidRPr="00000000" w14:paraId="00000026">
            <w:pPr>
              <w:jc w:val="center"/>
              <w:rPr>
                <w:rFonts w:ascii="Calibri" w:cs="Calibri" w:eastAsia="Calibri" w:hAnsi="Calibri"/>
                <w:b w:val="1"/>
                <w:color w:val="ffffff"/>
                <w:sz w:val="22"/>
                <w:szCs w:val="22"/>
              </w:rPr>
            </w:pPr>
            <w:r w:rsidDel="00000000" w:rsidR="00000000" w:rsidRPr="00000000">
              <w:rPr>
                <w:rtl w:val="0"/>
              </w:rPr>
            </w:r>
          </w:p>
          <w:p w:rsidR="00000000" w:rsidDel="00000000" w:rsidP="00000000" w:rsidRDefault="00000000" w:rsidRPr="00000000" w14:paraId="00000027">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Timescale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Quality of Education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numPr>
                <w:ilvl w:val="0"/>
                <w:numId w:val="4"/>
              </w:numPr>
              <w:shd w:fill="ffffff" w:val="clear"/>
              <w:spacing w:after="75" w:lineRule="auto"/>
              <w:ind w:left="720" w:hanging="360"/>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On-going, formative assessments help staff take on a curriculum that is ambitious and designed to give all learners, particularly the most disadvantaged and those with special educational needs and/or disabilities (SEND) or high needs, the knowledge and cultural capital they need to succeed in life</w:t>
            </w:r>
          </w:p>
          <w:p w:rsidR="00000000" w:rsidDel="00000000" w:rsidP="00000000" w:rsidRDefault="00000000" w:rsidRPr="00000000" w14:paraId="0000002A">
            <w:pPr>
              <w:numPr>
                <w:ilvl w:val="0"/>
                <w:numId w:val="4"/>
              </w:numPr>
              <w:shd w:fill="ffffff" w:val="clear"/>
              <w:spacing w:after="75" w:lineRule="auto"/>
              <w:ind w:left="720" w:hanging="360"/>
              <w:rPr>
                <w:rFonts w:ascii="Calibri" w:cs="Calibri" w:eastAsia="Calibri" w:hAnsi="Calibri"/>
                <w:color w:val="0b0c0c"/>
                <w:sz w:val="22"/>
                <w:szCs w:val="22"/>
              </w:rPr>
            </w:pPr>
            <w:r w:rsidDel="00000000" w:rsidR="00000000" w:rsidRPr="00000000">
              <w:rPr>
                <w:rFonts w:ascii="Calibri" w:cs="Calibri" w:eastAsia="Calibri" w:hAnsi="Calibri"/>
                <w:sz w:val="22"/>
                <w:szCs w:val="22"/>
                <w:rtl w:val="0"/>
              </w:rPr>
              <w:t xml:space="preserve">Assessment data helps </w:t>
            </w:r>
            <w:r w:rsidDel="00000000" w:rsidR="00000000" w:rsidRPr="00000000">
              <w:rPr>
                <w:rFonts w:ascii="Calibri" w:cs="Calibri" w:eastAsia="Calibri" w:hAnsi="Calibri"/>
                <w:color w:val="0b0c0c"/>
                <w:sz w:val="22"/>
                <w:szCs w:val="22"/>
                <w:highlight w:val="white"/>
                <w:rtl w:val="0"/>
              </w:rPr>
              <w:t xml:space="preserve">subject leaders design an ambitious curriculum which meets the needs of all learners</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Teachers have good assessment knowledge of the subject/area they teach</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Subject leaders can clearly articulate their subject data and identify trends – this is exemplified through the ‘Subject on a Page’ overview</w:t>
            </w:r>
          </w:p>
          <w:p w:rsidR="00000000" w:rsidDel="00000000" w:rsidP="00000000" w:rsidRDefault="00000000" w:rsidRPr="00000000" w14:paraId="0000002D">
            <w:pPr>
              <w:numPr>
                <w:ilvl w:val="0"/>
                <w:numId w:val="4"/>
              </w:numPr>
              <w:shd w:fill="ffffff" w:val="clear"/>
              <w:spacing w:after="75" w:lineRule="auto"/>
              <w:ind w:left="720" w:hanging="360"/>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Teachers and leaders use assessment well, for example to help learners embed and use knowledge fluently or to check understanding and inform teaching. </w:t>
            </w:r>
          </w:p>
          <w:p w:rsidR="00000000" w:rsidDel="00000000" w:rsidP="00000000" w:rsidRDefault="00000000" w:rsidRPr="00000000" w14:paraId="0000002E">
            <w:pPr>
              <w:numPr>
                <w:ilvl w:val="0"/>
                <w:numId w:val="4"/>
              </w:numPr>
              <w:shd w:fill="ffffff" w:val="clear"/>
              <w:spacing w:after="75" w:lineRule="auto"/>
              <w:ind w:left="720" w:hanging="360"/>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Learners develop detailed knowledge and skills across the curriculum and, as a result, achieve well. Where relevant, this is reflected in results from national tests and examinations that meet government expectations, or in the qualifications obtained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Planning meeting time</w:t>
            </w:r>
          </w:p>
          <w:p w:rsidR="00000000" w:rsidDel="00000000" w:rsidP="00000000" w:rsidRDefault="00000000" w:rsidRPr="00000000" w14:paraId="0000003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Assessment time</w:t>
            </w:r>
          </w:p>
          <w:p w:rsidR="00000000" w:rsidDel="00000000" w:rsidP="00000000" w:rsidRDefault="00000000" w:rsidRPr="00000000" w14:paraId="0000003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CPD needs as Identified</w:t>
            </w:r>
          </w:p>
          <w:p w:rsidR="00000000" w:rsidDel="00000000" w:rsidP="00000000" w:rsidRDefault="00000000" w:rsidRPr="00000000" w14:paraId="00000034">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SLT to partake in pupil progress meetings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SLT</w:t>
            </w:r>
          </w:p>
          <w:p w:rsidR="00000000" w:rsidDel="00000000" w:rsidP="00000000" w:rsidRDefault="00000000" w:rsidRPr="00000000" w14:paraId="0000003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Assessment Lead</w:t>
            </w:r>
          </w:p>
          <w:p w:rsidR="00000000" w:rsidDel="00000000" w:rsidP="00000000" w:rsidRDefault="00000000" w:rsidRPr="00000000" w14:paraId="0000003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Class teachers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On-going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Behaviour and Attitudes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 team ethos to ensure that current team and new/returning members of staff have a clear idea of school assessment policies and practice</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On-going pen portraits shared with staff identifying learners’ behaviour and attitudes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Meeting time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Business manager</w:t>
            </w:r>
          </w:p>
          <w:p w:rsidR="00000000" w:rsidDel="00000000" w:rsidP="00000000" w:rsidRDefault="00000000" w:rsidRPr="00000000" w14:paraId="0000003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SLT</w:t>
            </w:r>
          </w:p>
          <w:p w:rsidR="00000000" w:rsidDel="00000000" w:rsidP="00000000" w:rsidRDefault="00000000" w:rsidRPr="00000000" w14:paraId="0000004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Class teachers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On-going with constant review</w:t>
            </w:r>
          </w:p>
        </w:tc>
      </w:tr>
      <w:tr>
        <w:trPr>
          <w:cantSplit w:val="0"/>
          <w:trHeight w:val="76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Personal Development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75" w:before="0" w:line="240"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At each stage of the school, learners are provided assessment feedback which enables their future success</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75" w:before="0" w:line="240"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Marking policy reflects the culture of learning within the classroom</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75" w:before="0" w:line="240"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Pupils can articulate their own learning at any given point of the lesson/unit of work sharing successes as well as areas to develop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Marking policy development PPA</w:t>
            </w:r>
          </w:p>
          <w:p w:rsidR="00000000" w:rsidDel="00000000" w:rsidP="00000000" w:rsidRDefault="00000000" w:rsidRPr="00000000" w14:paraId="0000004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 report feedback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SLT</w:t>
            </w:r>
          </w:p>
          <w:p w:rsidR="00000000" w:rsidDel="00000000" w:rsidP="00000000" w:rsidRDefault="00000000" w:rsidRPr="00000000" w14:paraId="0000004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Assessment Lead</w:t>
            </w:r>
          </w:p>
          <w:p w:rsidR="00000000" w:rsidDel="00000000" w:rsidP="00000000" w:rsidRDefault="00000000" w:rsidRPr="00000000" w14:paraId="0000004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Class teachers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On-going</w:t>
            </w:r>
          </w:p>
        </w:tc>
      </w:tr>
      <w:tr>
        <w:trPr>
          <w:cantSplit w:val="0"/>
          <w:trHeight w:val="76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Leadership and Management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Assessment lead presents data clearly to a wide range of stakeholders as necessary</w:t>
            </w: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Leaders understand the limitations of assessment and do not use it in a way that creates unnecessary burdens for staff or learners</w:t>
            </w:r>
            <w:r w:rsidDel="00000000" w:rsidR="00000000" w:rsidRPr="00000000">
              <w:rPr>
                <w:rtl w:val="0"/>
              </w:rPr>
            </w:r>
          </w:p>
          <w:p w:rsidR="00000000" w:rsidDel="00000000" w:rsidP="00000000" w:rsidRDefault="00000000" w:rsidRPr="00000000" w14:paraId="0000004F">
            <w:pPr>
              <w:numPr>
                <w:ilvl w:val="0"/>
                <w:numId w:val="4"/>
              </w:numPr>
              <w:shd w:fill="ffffff" w:val="clear"/>
              <w:spacing w:after="75" w:lineRule="auto"/>
              <w:ind w:left="720" w:hanging="360"/>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Leaders have a clear and ambitious vision for providing high-quality, inclusive education and training to all. </w:t>
            </w:r>
          </w:p>
          <w:p w:rsidR="00000000" w:rsidDel="00000000" w:rsidP="00000000" w:rsidRDefault="00000000" w:rsidRPr="00000000" w14:paraId="00000050">
            <w:pPr>
              <w:numPr>
                <w:ilvl w:val="0"/>
                <w:numId w:val="4"/>
              </w:numPr>
              <w:shd w:fill="ffffff" w:val="clear"/>
              <w:spacing w:after="75" w:lineRule="auto"/>
              <w:ind w:left="720" w:hanging="360"/>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Leaders engage with their staff and are aware and take account of the main pressures on them. They are realistic and constructive in the way assessment data is used and take into account their individual workloads</w:t>
            </w:r>
          </w:p>
          <w:p w:rsidR="00000000" w:rsidDel="00000000" w:rsidP="00000000" w:rsidRDefault="00000000" w:rsidRPr="00000000" w14:paraId="00000051">
            <w:pPr>
              <w:numPr>
                <w:ilvl w:val="0"/>
                <w:numId w:val="4"/>
              </w:numPr>
              <w:shd w:fill="ffffff" w:val="clear"/>
              <w:spacing w:after="75" w:lineRule="auto"/>
              <w:ind w:left="720" w:hanging="360"/>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At every stage of the assessment process, safeguarding policies are followed to ensure that no data is leaked leaving learners/the federation vulnerable. </w:t>
            </w:r>
          </w:p>
          <w:p w:rsidR="00000000" w:rsidDel="00000000" w:rsidP="00000000" w:rsidRDefault="00000000" w:rsidRPr="00000000" w14:paraId="00000052">
            <w:pPr>
              <w:numPr>
                <w:ilvl w:val="0"/>
                <w:numId w:val="4"/>
              </w:numPr>
              <w:shd w:fill="ffffff" w:val="clear"/>
              <w:spacing w:after="75" w:lineRule="auto"/>
              <w:ind w:left="720" w:hanging="360"/>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Provide ECTs/new staff/returning staff with bespoke training and continuous support in the monitoring and assessment systems used.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Management time allocated for assessment focus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SLT</w:t>
            </w:r>
          </w:p>
          <w:p w:rsidR="00000000" w:rsidDel="00000000" w:rsidP="00000000" w:rsidRDefault="00000000" w:rsidRPr="00000000" w14:paraId="0000005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Assessment Lead</w:t>
            </w:r>
          </w:p>
          <w:p w:rsidR="00000000" w:rsidDel="00000000" w:rsidP="00000000" w:rsidRDefault="00000000" w:rsidRPr="00000000" w14:paraId="0000005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Class teachers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On-going</w:t>
            </w:r>
          </w:p>
        </w:tc>
      </w:tr>
    </w:tbl>
    <w:p w:rsidR="00000000" w:rsidDel="00000000" w:rsidP="00000000" w:rsidRDefault="00000000" w:rsidRPr="00000000" w14:paraId="00000058">
      <w:pPr>
        <w:tabs>
          <w:tab w:val="left" w:leader="none" w:pos="2265"/>
        </w:tabs>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p>
    <w:sectPr>
      <w:headerReference r:id="rId10" w:type="default"/>
      <w:footerReference r:id="rId11" w:type="default"/>
      <w:pgSz w:h="11907" w:w="16839" w:orient="landscape"/>
      <w:pgMar w:bottom="454" w:top="454" w:left="454" w:right="454" w:header="284" w:footer="90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1778000</wp:posOffset>
              </wp:positionH>
              <wp:positionV relativeFrom="paragraph">
                <wp:posOffset>5867400</wp:posOffset>
              </wp:positionV>
              <wp:extent cx="6750050" cy="514350"/>
              <wp:effectExtent b="0" l="0" r="0" t="0"/>
              <wp:wrapSquare wrapText="bothSides" distB="0" distT="0" distL="114300" distR="114300"/>
              <wp:docPr id="3" name=""/>
              <a:graphic>
                <a:graphicData uri="http://schemas.microsoft.com/office/word/2010/wordprocessingShape">
                  <wps:wsp>
                    <wps:cNvSpPr/>
                    <wps:cNvPr id="2" name="Shape 2"/>
                    <wps:spPr>
                      <a:xfrm>
                        <a:off x="1975738" y="3527588"/>
                        <a:ext cx="6740525" cy="5048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Excellence through effort and aspiration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1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1778000</wp:posOffset>
              </wp:positionH>
              <wp:positionV relativeFrom="paragraph">
                <wp:posOffset>5867400</wp:posOffset>
              </wp:positionV>
              <wp:extent cx="6750050" cy="514350"/>
              <wp:effectExtent b="0" l="0" r="0" t="0"/>
              <wp:wrapSquare wrapText="bothSides" distB="0" distT="0" distL="114300" distR="114300"/>
              <wp:docPr id="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750050" cy="5143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6"/>
      <w:tblW w:w="15931.0" w:type="dxa"/>
      <w:jc w:val="left"/>
      <w:tblBorders>
        <w:bottom w:color="808080" w:space="0" w:sz="18" w:val="single"/>
        <w:insideV w:color="808080" w:space="0" w:sz="18" w:val="single"/>
      </w:tblBorders>
      <w:tblLayout w:type="fixed"/>
      <w:tblLook w:val="0400"/>
    </w:tblPr>
    <w:tblGrid>
      <w:gridCol w:w="15931"/>
      <w:tblGridChange w:id="0">
        <w:tblGrid>
          <w:gridCol w:w="15931"/>
        </w:tblGrid>
      </w:tblGridChange>
    </w:tblGrid>
    <w:tr>
      <w:trPr>
        <w:cantSplit w:val="0"/>
        <w:trHeight w:val="637" w:hRule="atLeast"/>
        <w:tblHeader w:val="0"/>
      </w:trPr>
      <w:tc>
        <w:tcPr/>
        <w:p w:rsidR="00000000" w:rsidDel="00000000" w:rsidP="00000000" w:rsidRDefault="00000000" w:rsidRPr="00000000" w14:paraId="0000005A">
          <w:pPr>
            <w:rPr>
              <w:sz w:val="19"/>
              <w:szCs w:val="19"/>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9402089</wp:posOffset>
                </wp:positionH>
                <wp:positionV relativeFrom="paragraph">
                  <wp:posOffset>-449083</wp:posOffset>
                </wp:positionV>
                <wp:extent cx="698500" cy="579120"/>
                <wp:effectExtent b="0" l="0" r="0" t="0"/>
                <wp:wrapSquare wrapText="bothSides" distB="0" distT="0" distL="114300" distR="114300"/>
                <wp:docPr descr="../Desktop/Low%20Road%20&amp;%20Windmill%20MF%20Logo%202.jpg" id="5" name="image1.jpg"/>
                <a:graphic>
                  <a:graphicData uri="http://schemas.openxmlformats.org/drawingml/2006/picture">
                    <pic:pic>
                      <pic:nvPicPr>
                        <pic:cNvPr descr="../Desktop/Low%20Road%20&amp;%20Windmill%20MF%20Logo%202.jpg" id="0" name="image1.jpg"/>
                        <pic:cNvPicPr preferRelativeResize="0"/>
                      </pic:nvPicPr>
                      <pic:blipFill>
                        <a:blip r:embed="rId1"/>
                        <a:srcRect b="0" l="0" r="0" t="0"/>
                        <a:stretch>
                          <a:fillRect/>
                        </a:stretch>
                      </pic:blipFill>
                      <pic:spPr>
                        <a:xfrm>
                          <a:off x="0" y="0"/>
                          <a:ext cx="698500" cy="579120"/>
                        </a:xfrm>
                        <a:prstGeom prst="rect"/>
                        <a:ln/>
                      </pic:spPr>
                    </pic:pic>
                  </a:graphicData>
                </a:graphic>
              </wp:anchor>
            </w:drawing>
          </w:r>
        </w:p>
        <w:p w:rsidR="00000000" w:rsidDel="00000000" w:rsidP="00000000" w:rsidRDefault="00000000" w:rsidRPr="00000000" w14:paraId="0000005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September  2023</w:t>
          </w:r>
        </w:p>
      </w:tc>
    </w:tr>
  </w:tb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77" w:hanging="360"/>
      </w:pPr>
      <w:rPr>
        <w:rFonts w:ascii="Noto Sans Symbols" w:cs="Noto Sans Symbols" w:eastAsia="Noto Sans Symbols" w:hAnsi="Noto Sans Symbols"/>
      </w:rPr>
    </w:lvl>
    <w:lvl w:ilvl="1">
      <w:start w:val="1"/>
      <w:numFmt w:val="bullet"/>
      <w:lvlText w:val="o"/>
      <w:lvlJc w:val="left"/>
      <w:pPr>
        <w:ind w:left="1797" w:hanging="360"/>
      </w:pPr>
      <w:rPr>
        <w:rFonts w:ascii="Courier New" w:cs="Courier New" w:eastAsia="Courier New" w:hAnsi="Courier New"/>
      </w:rPr>
    </w:lvl>
    <w:lvl w:ilvl="2">
      <w:start w:val="1"/>
      <w:numFmt w:val="bullet"/>
      <w:lvlText w:val="▪"/>
      <w:lvlJc w:val="left"/>
      <w:pPr>
        <w:ind w:left="2517" w:hanging="360"/>
      </w:pPr>
      <w:rPr>
        <w:rFonts w:ascii="Noto Sans Symbols" w:cs="Noto Sans Symbols" w:eastAsia="Noto Sans Symbols" w:hAnsi="Noto Sans Symbols"/>
      </w:rPr>
    </w:lvl>
    <w:lvl w:ilvl="3">
      <w:start w:val="1"/>
      <w:numFmt w:val="bullet"/>
      <w:lvlText w:val="●"/>
      <w:lvlJc w:val="left"/>
      <w:pPr>
        <w:ind w:left="3237" w:hanging="360"/>
      </w:pPr>
      <w:rPr>
        <w:rFonts w:ascii="Noto Sans Symbols" w:cs="Noto Sans Symbols" w:eastAsia="Noto Sans Symbols" w:hAnsi="Noto Sans Symbols"/>
      </w:rPr>
    </w:lvl>
    <w:lvl w:ilvl="4">
      <w:start w:val="1"/>
      <w:numFmt w:val="bullet"/>
      <w:lvlText w:val="o"/>
      <w:lvlJc w:val="left"/>
      <w:pPr>
        <w:ind w:left="3957" w:hanging="360"/>
      </w:pPr>
      <w:rPr>
        <w:rFonts w:ascii="Courier New" w:cs="Courier New" w:eastAsia="Courier New" w:hAnsi="Courier New"/>
      </w:rPr>
    </w:lvl>
    <w:lvl w:ilvl="5">
      <w:start w:val="1"/>
      <w:numFmt w:val="bullet"/>
      <w:lvlText w:val="▪"/>
      <w:lvlJc w:val="left"/>
      <w:pPr>
        <w:ind w:left="4677" w:hanging="360"/>
      </w:pPr>
      <w:rPr>
        <w:rFonts w:ascii="Noto Sans Symbols" w:cs="Noto Sans Symbols" w:eastAsia="Noto Sans Symbols" w:hAnsi="Noto Sans Symbols"/>
      </w:rPr>
    </w:lvl>
    <w:lvl w:ilvl="6">
      <w:start w:val="1"/>
      <w:numFmt w:val="bullet"/>
      <w:lvlText w:val="●"/>
      <w:lvlJc w:val="left"/>
      <w:pPr>
        <w:ind w:left="5397" w:hanging="360"/>
      </w:pPr>
      <w:rPr>
        <w:rFonts w:ascii="Noto Sans Symbols" w:cs="Noto Sans Symbols" w:eastAsia="Noto Sans Symbols" w:hAnsi="Noto Sans Symbols"/>
      </w:rPr>
    </w:lvl>
    <w:lvl w:ilvl="7">
      <w:start w:val="1"/>
      <w:numFmt w:val="bullet"/>
      <w:lvlText w:val="o"/>
      <w:lvlJc w:val="left"/>
      <w:pPr>
        <w:ind w:left="6117" w:hanging="360"/>
      </w:pPr>
      <w:rPr>
        <w:rFonts w:ascii="Courier New" w:cs="Courier New" w:eastAsia="Courier New" w:hAnsi="Courier New"/>
      </w:rPr>
    </w:lvl>
    <w:lvl w:ilvl="8">
      <w:start w:val="1"/>
      <w:numFmt w:val="bullet"/>
      <w:lvlText w:val="▪"/>
      <w:lvlJc w:val="left"/>
      <w:pPr>
        <w:ind w:left="6837"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i w:val="1"/>
      <w:sz w:val="20"/>
      <w:szCs w:val="20"/>
    </w:rPr>
  </w:style>
  <w:style w:type="paragraph" w:styleId="Heading2">
    <w:name w:val="heading 2"/>
    <w:basedOn w:val="Normal"/>
    <w:next w:val="Normal"/>
    <w:pPr>
      <w:keepNext w:val="1"/>
    </w:pPr>
    <w:rPr>
      <w:b w:val="1"/>
      <w:sz w:val="20"/>
      <w:szCs w:val="20"/>
    </w:rPr>
  </w:style>
  <w:style w:type="paragraph" w:styleId="Heading3">
    <w:name w:val="heading 3"/>
    <w:basedOn w:val="Normal"/>
    <w:next w:val="Normal"/>
    <w:pPr>
      <w:keepNext w:val="1"/>
      <w:jc w:val="center"/>
    </w:pPr>
    <w:rPr>
      <w:b w:val="1"/>
      <w:sz w:val="20"/>
      <w:szCs w:val="20"/>
    </w:rPr>
  </w:style>
  <w:style w:type="paragraph" w:styleId="Heading4">
    <w:name w:val="heading 4"/>
    <w:basedOn w:val="Normal"/>
    <w:next w:val="Normal"/>
    <w:pPr>
      <w:keepNext w:val="1"/>
    </w:pPr>
    <w:rPr>
      <w:b w:val="1"/>
      <w:sz w:val="18"/>
      <w:szCs w:val="18"/>
    </w:rPr>
  </w:style>
  <w:style w:type="paragraph" w:styleId="Heading5">
    <w:name w:val="heading 5"/>
    <w:basedOn w:val="Normal"/>
    <w:next w:val="Normal"/>
    <w:pPr>
      <w:keepNext w:val="1"/>
    </w:pPr>
    <w:rPr>
      <w:i w:val="1"/>
      <w:sz w:val="18"/>
      <w:szCs w:val="18"/>
    </w:rPr>
  </w:style>
  <w:style w:type="paragraph" w:styleId="Heading6">
    <w:name w:val="heading 6"/>
    <w:basedOn w:val="Normal"/>
    <w:next w:val="Normal"/>
    <w:pPr>
      <w:keepNext w:val="1"/>
      <w:ind w:firstLine="360"/>
    </w:pPr>
    <w:rPr>
      <w:b w:val="1"/>
      <w:sz w:val="18"/>
      <w:szCs w:val="18"/>
    </w:rPr>
  </w:style>
  <w:style w:type="paragraph" w:styleId="Title">
    <w:name w:val="Title"/>
    <w:basedOn w:val="Normal"/>
    <w:next w:val="Normal"/>
    <w:pPr>
      <w:jc w:val="center"/>
    </w:pPr>
    <w:rPr/>
  </w:style>
  <w:style w:type="paragraph" w:styleId="Normal" w:default="1">
    <w:name w:val="Normal"/>
    <w:qFormat w:val="1"/>
    <w:rPr>
      <w:rFonts w:ascii="Times New Roman" w:eastAsia="Times New Roman" w:hAnsi="Times New Roman"/>
      <w:sz w:val="24"/>
      <w:szCs w:val="24"/>
      <w:lang w:eastAsia="en-US"/>
    </w:rPr>
  </w:style>
  <w:style w:type="paragraph" w:styleId="Heading1">
    <w:name w:val="heading 1"/>
    <w:basedOn w:val="Normal"/>
    <w:next w:val="Normal"/>
    <w:qFormat w:val="1"/>
    <w:pPr>
      <w:keepNext w:val="1"/>
      <w:outlineLvl w:val="0"/>
    </w:pPr>
    <w:rPr>
      <w:b w:val="1"/>
      <w:i w:val="1"/>
      <w:sz w:val="20"/>
      <w:szCs w:val="20"/>
    </w:rPr>
  </w:style>
  <w:style w:type="paragraph" w:styleId="Heading2">
    <w:name w:val="heading 2"/>
    <w:basedOn w:val="Normal"/>
    <w:next w:val="Normal"/>
    <w:qFormat w:val="1"/>
    <w:pPr>
      <w:keepNext w:val="1"/>
      <w:outlineLvl w:val="1"/>
    </w:pPr>
    <w:rPr>
      <w:b w:val="1"/>
      <w:sz w:val="20"/>
      <w:szCs w:val="20"/>
    </w:rPr>
  </w:style>
  <w:style w:type="paragraph" w:styleId="Heading3">
    <w:name w:val="heading 3"/>
    <w:basedOn w:val="Normal"/>
    <w:next w:val="Normal"/>
    <w:qFormat w:val="1"/>
    <w:pPr>
      <w:keepNext w:val="1"/>
      <w:jc w:val="center"/>
      <w:outlineLvl w:val="2"/>
    </w:pPr>
    <w:rPr>
      <w:b w:val="1"/>
      <w:sz w:val="20"/>
      <w:szCs w:val="20"/>
    </w:rPr>
  </w:style>
  <w:style w:type="paragraph" w:styleId="Heading4">
    <w:name w:val="heading 4"/>
    <w:basedOn w:val="Normal"/>
    <w:next w:val="Normal"/>
    <w:qFormat w:val="1"/>
    <w:pPr>
      <w:keepNext w:val="1"/>
      <w:outlineLvl w:val="3"/>
    </w:pPr>
    <w:rPr>
      <w:b w:val="1"/>
      <w:sz w:val="18"/>
      <w:szCs w:val="20"/>
    </w:rPr>
  </w:style>
  <w:style w:type="paragraph" w:styleId="Heading5">
    <w:name w:val="heading 5"/>
    <w:basedOn w:val="Normal"/>
    <w:next w:val="Normal"/>
    <w:qFormat w:val="1"/>
    <w:pPr>
      <w:keepNext w:val="1"/>
      <w:outlineLvl w:val="4"/>
    </w:pPr>
    <w:rPr>
      <w:i w:val="1"/>
      <w:sz w:val="18"/>
      <w:szCs w:val="20"/>
    </w:rPr>
  </w:style>
  <w:style w:type="paragraph" w:styleId="Heading6">
    <w:name w:val="heading 6"/>
    <w:basedOn w:val="Normal"/>
    <w:next w:val="Normal"/>
    <w:qFormat w:val="1"/>
    <w:pPr>
      <w:keepNext w:val="1"/>
      <w:ind w:firstLine="360"/>
      <w:outlineLvl w:val="5"/>
    </w:pPr>
    <w:rPr>
      <w:b w:val="1"/>
      <w:sz w:val="18"/>
      <w:szCs w:val="20"/>
    </w:rPr>
  </w:style>
  <w:style w:type="paragraph" w:styleId="Heading7">
    <w:name w:val="heading 7"/>
    <w:basedOn w:val="Normal"/>
    <w:next w:val="Normal"/>
    <w:qFormat w:val="1"/>
    <w:pPr>
      <w:keepNext w:val="1"/>
      <w:ind w:firstLine="720"/>
      <w:outlineLvl w:val="6"/>
    </w:pPr>
    <w:rPr>
      <w:b w:val="1"/>
      <w:sz w:val="18"/>
      <w:szCs w:val="20"/>
    </w:rPr>
  </w:style>
  <w:style w:type="paragraph" w:styleId="Heading8">
    <w:name w:val="heading 8"/>
    <w:basedOn w:val="Normal"/>
    <w:next w:val="Normal"/>
    <w:qFormat w:val="1"/>
    <w:pPr>
      <w:keepNext w:val="1"/>
      <w:outlineLvl w:val="7"/>
    </w:pPr>
    <w:rPr>
      <w:i w:val="1"/>
      <w:sz w:val="20"/>
      <w:szCs w:val="20"/>
    </w:rPr>
  </w:style>
  <w:style w:type="paragraph" w:styleId="Heading9">
    <w:name w:val="heading 9"/>
    <w:basedOn w:val="Normal"/>
    <w:next w:val="Normal"/>
    <w:qFormat w:val="1"/>
    <w:pPr>
      <w:keepNext w:val="1"/>
      <w:outlineLvl w:val="8"/>
    </w:pPr>
    <w:rPr>
      <w:b w:val="1"/>
      <w:i w:val="1"/>
      <w:sz w:val="22"/>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qFormat w:val="1"/>
    <w:rPr>
      <w:b w:val="1"/>
      <w:bCs w:val="1"/>
    </w:rPr>
  </w:style>
  <w:style w:type="paragraph" w:styleId="NormalWeb">
    <w:name w:val="Normal (Web)"/>
    <w:basedOn w:val="Normal"/>
    <w:uiPriority w:val="99"/>
    <w:semiHidden w:val="1"/>
    <w:pPr>
      <w:spacing w:after="100" w:afterAutospacing="1" w:before="100" w:beforeAutospacing="1"/>
    </w:pPr>
    <w:rPr>
      <w:lang w:val="en-US"/>
    </w:rPr>
  </w:style>
  <w:style w:type="paragraph" w:styleId="Header">
    <w:name w:val="header"/>
    <w:basedOn w:val="Normal"/>
    <w:unhideWhenUsed w:val="1"/>
    <w:pPr>
      <w:tabs>
        <w:tab w:val="center" w:pos="4680"/>
        <w:tab w:val="right" w:pos="9360"/>
      </w:tabs>
    </w:pPr>
  </w:style>
  <w:style w:type="character" w:styleId="CharChar2" w:customStyle="1">
    <w:name w:val="Char Char2"/>
    <w:rPr>
      <w:rFonts w:ascii="Times New Roman" w:cs="Times New Roman" w:eastAsia="Times New Roman" w:hAnsi="Times New Roman"/>
      <w:sz w:val="24"/>
      <w:szCs w:val="24"/>
      <w:lang w:val="en-GB"/>
    </w:rPr>
  </w:style>
  <w:style w:type="paragraph" w:styleId="Footer">
    <w:name w:val="footer"/>
    <w:basedOn w:val="Normal"/>
    <w:unhideWhenUsed w:val="1"/>
    <w:pPr>
      <w:tabs>
        <w:tab w:val="center" w:pos="4680"/>
        <w:tab w:val="right" w:pos="9360"/>
      </w:tabs>
    </w:pPr>
  </w:style>
  <w:style w:type="character" w:styleId="CharChar1" w:customStyle="1">
    <w:name w:val="Char Char1"/>
    <w:semiHidden w:val="1"/>
    <w:rPr>
      <w:rFonts w:ascii="Times New Roman" w:cs="Times New Roman" w:eastAsia="Times New Roman" w:hAnsi="Times New Roman"/>
      <w:sz w:val="24"/>
      <w:szCs w:val="24"/>
      <w:lang w:val="en-GB"/>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eastAsia="Times New Roman" w:hAnsi="Tahoma"/>
      <w:sz w:val="16"/>
      <w:szCs w:val="16"/>
      <w:lang w:val="en-GB"/>
    </w:rPr>
  </w:style>
  <w:style w:type="paragraph" w:styleId="BodyText">
    <w:name w:val="Body Text"/>
    <w:basedOn w:val="Normal"/>
    <w:link w:val="BodyTextChar"/>
    <w:uiPriority w:val="99"/>
    <w:pPr>
      <w:jc w:val="both"/>
    </w:pPr>
    <w:rPr>
      <w:sz w:val="20"/>
      <w:szCs w:val="20"/>
    </w:rPr>
  </w:style>
  <w:style w:type="paragraph" w:styleId="Subtitle">
    <w:name w:val="Subtitle"/>
    <w:basedOn w:val="Normal"/>
    <w:qFormat w:val="1"/>
    <w:rPr>
      <w:rFonts w:ascii="Arial" w:hAnsi="Arial"/>
      <w:b w:val="1"/>
      <w:szCs w:val="20"/>
    </w:rPr>
  </w:style>
  <w:style w:type="paragraph" w:styleId="BodyTextIndent">
    <w:name w:val="Body Text Indent"/>
    <w:basedOn w:val="Normal"/>
    <w:semiHidden w:val="1"/>
    <w:pPr>
      <w:ind w:left="3261"/>
    </w:pPr>
    <w:rPr>
      <w:i w:val="1"/>
      <w:sz w:val="18"/>
      <w:szCs w:val="20"/>
    </w:rPr>
  </w:style>
  <w:style w:type="paragraph" w:styleId="BodyText2">
    <w:name w:val="Body Text 2"/>
    <w:basedOn w:val="Normal"/>
    <w:semiHidden w:val="1"/>
    <w:rPr>
      <w:sz w:val="18"/>
      <w:szCs w:val="20"/>
    </w:rPr>
  </w:style>
  <w:style w:type="paragraph" w:styleId="BodyText3">
    <w:name w:val="Body Text 3"/>
    <w:basedOn w:val="Normal"/>
    <w:semiHidden w:val="1"/>
    <w:rPr>
      <w:sz w:val="22"/>
      <w:szCs w:val="20"/>
    </w:rPr>
  </w:style>
  <w:style w:type="paragraph" w:styleId="BodyTextIndent2">
    <w:name w:val="Body Text Indent 2"/>
    <w:basedOn w:val="Normal"/>
    <w:semiHidden w:val="1"/>
    <w:pPr>
      <w:ind w:left="317" w:hanging="317"/>
    </w:pPr>
    <w:rPr>
      <w:sz w:val="20"/>
      <w:szCs w:val="20"/>
    </w:rPr>
  </w:style>
  <w:style w:type="paragraph" w:styleId="Title">
    <w:name w:val="Title"/>
    <w:basedOn w:val="Normal"/>
    <w:qFormat w:val="1"/>
    <w:pPr>
      <w:jc w:val="center"/>
    </w:pPr>
    <w:rPr>
      <w:szCs w:val="20"/>
    </w:rPr>
  </w:style>
  <w:style w:type="paragraph" w:styleId="ListParagraph">
    <w:name w:val="List Paragraph"/>
    <w:basedOn w:val="Normal"/>
    <w:uiPriority w:val="34"/>
    <w:qFormat w:val="1"/>
    <w:pPr>
      <w:ind w:left="720"/>
    </w:pPr>
    <w:rPr>
      <w:sz w:val="20"/>
      <w:szCs w:val="20"/>
    </w:rPr>
  </w:style>
  <w:style w:type="paragraph" w:styleId="Caption">
    <w:name w:val="caption"/>
    <w:basedOn w:val="Normal"/>
    <w:next w:val="Normal"/>
    <w:qFormat w:val="1"/>
    <w:pPr>
      <w:jc w:val="center"/>
    </w:pPr>
    <w:rPr>
      <w:rFonts w:ascii="Impact" w:cs="Impact" w:eastAsia="Symbol" w:hAnsi="Impact"/>
      <w:color w:val="800080"/>
      <w:sz w:val="64"/>
      <w:szCs w:val="20"/>
    </w:rPr>
  </w:style>
  <w:style w:type="paragraph" w:styleId="default" w:customStyle="1">
    <w:name w:val="default"/>
    <w:basedOn w:val="Normal"/>
    <w:rsid w:val="0048565F"/>
    <w:pPr>
      <w:autoSpaceDE w:val="0"/>
      <w:autoSpaceDN w:val="0"/>
    </w:pPr>
    <w:rPr>
      <w:rFonts w:ascii="Arial" w:cs="Arial" w:hAnsi="Arial"/>
      <w:color w:val="000000"/>
      <w:lang w:eastAsia="en-GB"/>
    </w:rPr>
  </w:style>
  <w:style w:type="table" w:styleId="TableGrid">
    <w:name w:val="Table Grid"/>
    <w:basedOn w:val="TableNormal"/>
    <w:uiPriority w:val="59"/>
    <w:rsid w:val="0025020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BodyTextChar" w:customStyle="1">
    <w:name w:val="Body Text Char"/>
    <w:link w:val="BodyText"/>
    <w:uiPriority w:val="99"/>
    <w:rsid w:val="00652AC7"/>
    <w:rPr>
      <w:rFonts w:ascii="Times New Roman" w:eastAsia="Times New Roman" w:hAnsi="Times New Roman"/>
      <w:lang w:eastAsia="en-US"/>
    </w:rPr>
  </w:style>
  <w:style w:type="paragraph" w:styleId="Default0" w:customStyle="1">
    <w:name w:val="Default"/>
    <w:rsid w:val="00EF2AB8"/>
    <w:pPr>
      <w:autoSpaceDE w:val="0"/>
      <w:autoSpaceDN w:val="0"/>
      <w:adjustRightInd w:val="0"/>
    </w:pPr>
    <w:rPr>
      <w:rFonts w:eastAsia="Times New Roman"/>
      <w:color w:val="000000"/>
      <w:sz w:val="24"/>
      <w:szCs w:val="24"/>
      <w:lang w:eastAsia="en-US" w:val="en-US"/>
    </w:rPr>
  </w:style>
  <w:style w:type="paragraph" w:styleId="Tabletextbullet" w:customStyle="1">
    <w:name w:val="Table text bullet"/>
    <w:basedOn w:val="Normal"/>
    <w:rsid w:val="006B34F0"/>
    <w:pPr>
      <w:numPr>
        <w:numId w:val="2"/>
      </w:numPr>
      <w:tabs>
        <w:tab w:val="left" w:pos="567"/>
      </w:tabs>
      <w:spacing w:after="60" w:before="60"/>
      <w:contextualSpacing w:val="1"/>
    </w:pPr>
    <w:rPr>
      <w:rFonts w:ascii="Tahoma" w:hAnsi="Tahoma"/>
      <w:color w:val="000000"/>
      <w:sz w:val="22"/>
    </w:rPr>
  </w:style>
  <w:style w:type="paragraph" w:styleId="xmsonormal" w:customStyle="1">
    <w:name w:val="x_msonormal"/>
    <w:basedOn w:val="Normal"/>
    <w:rsid w:val="009333C7"/>
    <w:pPr>
      <w:spacing w:after="100" w:afterAutospacing="1" w:before="100" w:beforeAutospacing="1"/>
    </w:pPr>
    <w:rPr>
      <w:lang w:eastAsia="en-GB"/>
    </w:rPr>
  </w:style>
  <w:style w:type="table" w:styleId="ArborTableStyle" w:customStyle="1">
    <w:name w:val="Arbor Table Style"/>
    <w:uiPriority w:val="99"/>
    <w:rsid w:val="00E32E66"/>
    <w:rPr>
      <w:rFonts w:ascii="Arial" w:cs="Arial" w:eastAsia="Arial" w:hAnsi="Arial"/>
      <w:lang w:val="en-US"/>
    </w:rPr>
    <w:tblPr>
      <w:tblBorders>
        <w:top w:color="006699" w:space="0" w:sz="6" w:val="single"/>
        <w:left w:color="006699" w:space="0" w:sz="6" w:val="single"/>
        <w:bottom w:color="006699" w:space="0" w:sz="6" w:val="single"/>
        <w:right w:color="006699" w:space="0" w:sz="6" w:val="single"/>
        <w:insideH w:color="006699" w:space="0" w:sz="6" w:val="single"/>
        <w:insideV w:color="006699" w:space="0" w:sz="6" w:val="single"/>
      </w:tblBorders>
      <w:tblCellMar>
        <w:top w:w="80.0" w:type="dxa"/>
        <w:left w:w="80.0" w:type="dxa"/>
        <w:bottom w:w="80.0" w:type="dxa"/>
        <w:right w:w="80.0" w:type="dxa"/>
      </w:tblCellMar>
    </w:tblPr>
    <w:tblStylePr w:type="firstRow">
      <w:tblPr/>
      <w:tcPr>
        <w:tcBorders>
          <w:bottom w:color="0000ff" w:space="0" w:sz="18" w:val="single"/>
        </w:tcBorders>
        <w:shd w:color="auto" w:fill="66bbff" w:val="clear"/>
      </w:tcPr>
    </w:tblStylePr>
  </w:style>
  <w:style w:type="paragraph" w:styleId="Subtitle">
    <w:name w:val="Subtitle"/>
    <w:basedOn w:val="Normal"/>
    <w:next w:val="Normal"/>
    <w:pPr/>
    <w:rPr>
      <w:rFonts w:ascii="Arial" w:cs="Arial" w:eastAsia="Arial" w:hAnsi="Arial"/>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x0JaTrcrkY3C/05NKFZlMfB02g==">CgMxLjA4AHIhMXNpaVlCcE5sLUJyLWEwOWxUSGNWQ1FJWmJkMUlocDcz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2023-09-25T12:56:00Z</dcterms:created>
  <dc:creator>Mark Randall</dc:creator>
</cp:coreProperties>
</file>